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D1" w:rsidRDefault="00FC49D1" w:rsidP="0012160B">
      <w:pPr>
        <w:jc w:val="center"/>
      </w:pPr>
      <w:r>
        <w:rPr>
          <w:rFonts w:hint="eastAsia"/>
        </w:rPr>
        <w:t>＜属性一覧＞</w:t>
      </w:r>
    </w:p>
    <w:p w:rsidR="00FC49D1" w:rsidRPr="00B17B9B" w:rsidRDefault="00FC49D1" w:rsidP="00FC49D1">
      <w:pPr>
        <w:jc w:val="left"/>
        <w:rPr>
          <w:rFonts w:asciiTheme="majorEastAsia" w:eastAsiaTheme="majorEastAsia" w:hAnsiTheme="majorEastAsia"/>
        </w:rPr>
      </w:pPr>
    </w:p>
    <w:tbl>
      <w:tblPr>
        <w:tblStyle w:val="a5"/>
        <w:tblW w:w="0" w:type="auto"/>
        <w:tblLook w:val="04A0" w:firstRow="1" w:lastRow="0" w:firstColumn="1" w:lastColumn="0" w:noHBand="0" w:noVBand="1"/>
      </w:tblPr>
      <w:tblGrid>
        <w:gridCol w:w="1413"/>
        <w:gridCol w:w="992"/>
        <w:gridCol w:w="766"/>
      </w:tblGrid>
      <w:tr w:rsidR="00B17B9B" w:rsidRPr="00B17B9B" w:rsidTr="00B17B9B">
        <w:trPr>
          <w:trHeight w:val="276"/>
        </w:trPr>
        <w:tc>
          <w:tcPr>
            <w:tcW w:w="1413" w:type="dxa"/>
            <w:noWrap/>
            <w:hideMark/>
          </w:tcPr>
          <w:p w:rsidR="00B17B9B" w:rsidRPr="00B17B9B" w:rsidRDefault="00B17B9B" w:rsidP="00B17B9B">
            <w:pPr>
              <w:jc w:val="left"/>
              <w:rPr>
                <w:rFonts w:asciiTheme="majorEastAsia" w:eastAsiaTheme="majorEastAsia" w:hAnsiTheme="majorEastAsia"/>
                <w:sz w:val="22"/>
              </w:rPr>
            </w:pPr>
            <w:r>
              <w:rPr>
                <w:rFonts w:asciiTheme="majorEastAsia" w:eastAsiaTheme="majorEastAsia" w:hAnsiTheme="majorEastAsia" w:hint="eastAsia"/>
                <w:sz w:val="22"/>
              </w:rPr>
              <w:t>産業医年数</w:t>
            </w:r>
          </w:p>
        </w:tc>
        <w:tc>
          <w:tcPr>
            <w:tcW w:w="992" w:type="dxa"/>
            <w:noWrap/>
            <w:hideMark/>
          </w:tcPr>
          <w:p w:rsidR="00B17B9B" w:rsidRPr="00B17B9B" w:rsidRDefault="00B17B9B" w:rsidP="00B17B9B">
            <w:pPr>
              <w:jc w:val="right"/>
              <w:rPr>
                <w:rFonts w:asciiTheme="majorEastAsia" w:eastAsiaTheme="majorEastAsia" w:hAnsiTheme="majorEastAsia"/>
                <w:sz w:val="22"/>
              </w:rPr>
            </w:pPr>
            <w:r w:rsidRPr="00B17B9B">
              <w:rPr>
                <w:rFonts w:asciiTheme="majorEastAsia" w:eastAsiaTheme="majorEastAsia" w:hAnsiTheme="majorEastAsia" w:hint="eastAsia"/>
                <w:sz w:val="22"/>
              </w:rPr>
              <w:t>回答数</w:t>
            </w:r>
          </w:p>
        </w:tc>
        <w:tc>
          <w:tcPr>
            <w:tcW w:w="766" w:type="dxa"/>
            <w:noWrap/>
            <w:hideMark/>
          </w:tcPr>
          <w:p w:rsidR="00B17B9B" w:rsidRPr="00B17B9B" w:rsidRDefault="00B17B9B" w:rsidP="00B17B9B">
            <w:pPr>
              <w:jc w:val="right"/>
              <w:rPr>
                <w:rFonts w:asciiTheme="majorEastAsia" w:eastAsiaTheme="majorEastAsia" w:hAnsiTheme="majorEastAsia"/>
                <w:sz w:val="22"/>
              </w:rPr>
            </w:pPr>
            <w:r w:rsidRPr="00B17B9B">
              <w:rPr>
                <w:rFonts w:asciiTheme="majorEastAsia" w:eastAsiaTheme="majorEastAsia" w:hAnsiTheme="majorEastAsia" w:hint="eastAsia"/>
                <w:sz w:val="22"/>
              </w:rPr>
              <w:t>％</w:t>
            </w:r>
          </w:p>
        </w:tc>
      </w:tr>
      <w:tr w:rsidR="00B17B9B" w:rsidRPr="00B17B9B" w:rsidTr="00B17B9B">
        <w:trPr>
          <w:trHeight w:val="276"/>
        </w:trPr>
        <w:tc>
          <w:tcPr>
            <w:tcW w:w="1413" w:type="dxa"/>
            <w:noWrap/>
            <w:hideMark/>
          </w:tcPr>
          <w:p w:rsidR="00B17B9B" w:rsidRPr="00B17B9B" w:rsidRDefault="00B17B9B">
            <w:pPr>
              <w:jc w:val="left"/>
              <w:rPr>
                <w:rFonts w:asciiTheme="majorEastAsia" w:eastAsiaTheme="majorEastAsia" w:hAnsiTheme="majorEastAsia"/>
                <w:sz w:val="22"/>
              </w:rPr>
            </w:pPr>
            <w:r w:rsidRPr="00B17B9B">
              <w:rPr>
                <w:rFonts w:asciiTheme="majorEastAsia" w:eastAsiaTheme="majorEastAsia" w:hAnsiTheme="majorEastAsia" w:hint="eastAsia"/>
                <w:sz w:val="22"/>
              </w:rPr>
              <w:t>4年以下</w:t>
            </w:r>
          </w:p>
        </w:tc>
        <w:tc>
          <w:tcPr>
            <w:tcW w:w="992" w:type="dxa"/>
            <w:noWrap/>
            <w:hideMark/>
          </w:tcPr>
          <w:p w:rsidR="00B17B9B" w:rsidRPr="00B17B9B" w:rsidRDefault="00B17B9B" w:rsidP="00B17B9B">
            <w:pPr>
              <w:jc w:val="right"/>
              <w:rPr>
                <w:rFonts w:asciiTheme="majorEastAsia" w:eastAsiaTheme="majorEastAsia" w:hAnsiTheme="majorEastAsia"/>
                <w:sz w:val="22"/>
              </w:rPr>
            </w:pPr>
            <w:r w:rsidRPr="00B17B9B">
              <w:rPr>
                <w:rFonts w:asciiTheme="majorEastAsia" w:eastAsiaTheme="majorEastAsia" w:hAnsiTheme="majorEastAsia" w:hint="eastAsia"/>
                <w:sz w:val="22"/>
              </w:rPr>
              <w:t>52</w:t>
            </w:r>
          </w:p>
        </w:tc>
        <w:tc>
          <w:tcPr>
            <w:tcW w:w="766" w:type="dxa"/>
            <w:noWrap/>
            <w:hideMark/>
          </w:tcPr>
          <w:p w:rsidR="00B17B9B" w:rsidRPr="00B17B9B" w:rsidRDefault="00B17B9B" w:rsidP="00B17B9B">
            <w:pPr>
              <w:jc w:val="right"/>
              <w:rPr>
                <w:rFonts w:asciiTheme="majorEastAsia" w:eastAsiaTheme="majorEastAsia" w:hAnsiTheme="majorEastAsia"/>
                <w:sz w:val="22"/>
              </w:rPr>
            </w:pPr>
            <w:r w:rsidRPr="00B17B9B">
              <w:rPr>
                <w:rFonts w:asciiTheme="majorEastAsia" w:eastAsiaTheme="majorEastAsia" w:hAnsiTheme="majorEastAsia" w:hint="eastAsia"/>
                <w:sz w:val="22"/>
              </w:rPr>
              <w:t>17.9%</w:t>
            </w:r>
          </w:p>
        </w:tc>
      </w:tr>
      <w:tr w:rsidR="00B17B9B" w:rsidRPr="00B17B9B" w:rsidTr="00B17B9B">
        <w:trPr>
          <w:trHeight w:val="276"/>
        </w:trPr>
        <w:tc>
          <w:tcPr>
            <w:tcW w:w="1413" w:type="dxa"/>
            <w:noWrap/>
            <w:hideMark/>
          </w:tcPr>
          <w:p w:rsidR="00B17B9B" w:rsidRPr="00B17B9B" w:rsidRDefault="00B17B9B">
            <w:pPr>
              <w:jc w:val="left"/>
              <w:rPr>
                <w:rFonts w:asciiTheme="majorEastAsia" w:eastAsiaTheme="majorEastAsia" w:hAnsiTheme="majorEastAsia"/>
                <w:sz w:val="22"/>
              </w:rPr>
            </w:pPr>
            <w:r w:rsidRPr="00B17B9B">
              <w:rPr>
                <w:rFonts w:asciiTheme="majorEastAsia" w:eastAsiaTheme="majorEastAsia" w:hAnsiTheme="majorEastAsia" w:hint="eastAsia"/>
                <w:sz w:val="22"/>
              </w:rPr>
              <w:t>5～9年</w:t>
            </w:r>
          </w:p>
        </w:tc>
        <w:tc>
          <w:tcPr>
            <w:tcW w:w="992" w:type="dxa"/>
            <w:noWrap/>
            <w:hideMark/>
          </w:tcPr>
          <w:p w:rsidR="00B17B9B" w:rsidRPr="00B17B9B" w:rsidRDefault="00B17B9B" w:rsidP="00B17B9B">
            <w:pPr>
              <w:jc w:val="right"/>
              <w:rPr>
                <w:rFonts w:asciiTheme="majorEastAsia" w:eastAsiaTheme="majorEastAsia" w:hAnsiTheme="majorEastAsia"/>
                <w:sz w:val="22"/>
              </w:rPr>
            </w:pPr>
            <w:r w:rsidRPr="00B17B9B">
              <w:rPr>
                <w:rFonts w:asciiTheme="majorEastAsia" w:eastAsiaTheme="majorEastAsia" w:hAnsiTheme="majorEastAsia" w:hint="eastAsia"/>
                <w:sz w:val="22"/>
              </w:rPr>
              <w:t>47</w:t>
            </w:r>
          </w:p>
        </w:tc>
        <w:tc>
          <w:tcPr>
            <w:tcW w:w="766" w:type="dxa"/>
            <w:noWrap/>
            <w:hideMark/>
          </w:tcPr>
          <w:p w:rsidR="00B17B9B" w:rsidRPr="00B17B9B" w:rsidRDefault="00B17B9B" w:rsidP="00B17B9B">
            <w:pPr>
              <w:jc w:val="right"/>
              <w:rPr>
                <w:rFonts w:asciiTheme="majorEastAsia" w:eastAsiaTheme="majorEastAsia" w:hAnsiTheme="majorEastAsia"/>
                <w:sz w:val="22"/>
              </w:rPr>
            </w:pPr>
            <w:r w:rsidRPr="00B17B9B">
              <w:rPr>
                <w:rFonts w:asciiTheme="majorEastAsia" w:eastAsiaTheme="majorEastAsia" w:hAnsiTheme="majorEastAsia" w:hint="eastAsia"/>
                <w:sz w:val="22"/>
              </w:rPr>
              <w:t>16.2%</w:t>
            </w:r>
          </w:p>
        </w:tc>
      </w:tr>
      <w:tr w:rsidR="00B17B9B" w:rsidRPr="00B17B9B" w:rsidTr="00B17B9B">
        <w:trPr>
          <w:trHeight w:val="276"/>
        </w:trPr>
        <w:tc>
          <w:tcPr>
            <w:tcW w:w="1413" w:type="dxa"/>
            <w:noWrap/>
            <w:hideMark/>
          </w:tcPr>
          <w:p w:rsidR="00B17B9B" w:rsidRPr="00B17B9B" w:rsidRDefault="00B17B9B">
            <w:pPr>
              <w:jc w:val="left"/>
              <w:rPr>
                <w:rFonts w:asciiTheme="majorEastAsia" w:eastAsiaTheme="majorEastAsia" w:hAnsiTheme="majorEastAsia"/>
                <w:sz w:val="22"/>
              </w:rPr>
            </w:pPr>
            <w:r w:rsidRPr="00B17B9B">
              <w:rPr>
                <w:rFonts w:asciiTheme="majorEastAsia" w:eastAsiaTheme="majorEastAsia" w:hAnsiTheme="majorEastAsia" w:hint="eastAsia"/>
                <w:sz w:val="22"/>
              </w:rPr>
              <w:t>10～19年</w:t>
            </w:r>
          </w:p>
        </w:tc>
        <w:tc>
          <w:tcPr>
            <w:tcW w:w="992" w:type="dxa"/>
            <w:noWrap/>
            <w:hideMark/>
          </w:tcPr>
          <w:p w:rsidR="00B17B9B" w:rsidRPr="00B17B9B" w:rsidRDefault="00B17B9B" w:rsidP="00B17B9B">
            <w:pPr>
              <w:jc w:val="right"/>
              <w:rPr>
                <w:rFonts w:asciiTheme="majorEastAsia" w:eastAsiaTheme="majorEastAsia" w:hAnsiTheme="majorEastAsia"/>
                <w:sz w:val="22"/>
              </w:rPr>
            </w:pPr>
            <w:r w:rsidRPr="00B17B9B">
              <w:rPr>
                <w:rFonts w:asciiTheme="majorEastAsia" w:eastAsiaTheme="majorEastAsia" w:hAnsiTheme="majorEastAsia" w:hint="eastAsia"/>
                <w:sz w:val="22"/>
              </w:rPr>
              <w:t>107</w:t>
            </w:r>
          </w:p>
        </w:tc>
        <w:tc>
          <w:tcPr>
            <w:tcW w:w="766" w:type="dxa"/>
            <w:noWrap/>
            <w:hideMark/>
          </w:tcPr>
          <w:p w:rsidR="00B17B9B" w:rsidRPr="00B17B9B" w:rsidRDefault="00B17B9B" w:rsidP="00B17B9B">
            <w:pPr>
              <w:jc w:val="right"/>
              <w:rPr>
                <w:rFonts w:asciiTheme="majorEastAsia" w:eastAsiaTheme="majorEastAsia" w:hAnsiTheme="majorEastAsia"/>
                <w:sz w:val="22"/>
              </w:rPr>
            </w:pPr>
            <w:r w:rsidRPr="00B17B9B">
              <w:rPr>
                <w:rFonts w:asciiTheme="majorEastAsia" w:eastAsiaTheme="majorEastAsia" w:hAnsiTheme="majorEastAsia" w:hint="eastAsia"/>
                <w:sz w:val="22"/>
              </w:rPr>
              <w:t>36.8%</w:t>
            </w:r>
          </w:p>
        </w:tc>
      </w:tr>
      <w:tr w:rsidR="00B17B9B" w:rsidRPr="00B17B9B" w:rsidTr="00B17B9B">
        <w:trPr>
          <w:trHeight w:val="276"/>
        </w:trPr>
        <w:tc>
          <w:tcPr>
            <w:tcW w:w="1413" w:type="dxa"/>
            <w:noWrap/>
            <w:hideMark/>
          </w:tcPr>
          <w:p w:rsidR="00B17B9B" w:rsidRPr="00B17B9B" w:rsidRDefault="00B17B9B">
            <w:pPr>
              <w:jc w:val="left"/>
              <w:rPr>
                <w:rFonts w:asciiTheme="majorEastAsia" w:eastAsiaTheme="majorEastAsia" w:hAnsiTheme="majorEastAsia"/>
                <w:sz w:val="22"/>
              </w:rPr>
            </w:pPr>
            <w:r w:rsidRPr="00B17B9B">
              <w:rPr>
                <w:rFonts w:asciiTheme="majorEastAsia" w:eastAsiaTheme="majorEastAsia" w:hAnsiTheme="majorEastAsia" w:hint="eastAsia"/>
                <w:sz w:val="22"/>
              </w:rPr>
              <w:t>20～29年</w:t>
            </w:r>
          </w:p>
        </w:tc>
        <w:tc>
          <w:tcPr>
            <w:tcW w:w="992" w:type="dxa"/>
            <w:noWrap/>
            <w:hideMark/>
          </w:tcPr>
          <w:p w:rsidR="00B17B9B" w:rsidRPr="00B17B9B" w:rsidRDefault="00B17B9B" w:rsidP="00B17B9B">
            <w:pPr>
              <w:jc w:val="right"/>
              <w:rPr>
                <w:rFonts w:asciiTheme="majorEastAsia" w:eastAsiaTheme="majorEastAsia" w:hAnsiTheme="majorEastAsia"/>
                <w:sz w:val="22"/>
              </w:rPr>
            </w:pPr>
            <w:r w:rsidRPr="00B17B9B">
              <w:rPr>
                <w:rFonts w:asciiTheme="majorEastAsia" w:eastAsiaTheme="majorEastAsia" w:hAnsiTheme="majorEastAsia" w:hint="eastAsia"/>
                <w:sz w:val="22"/>
              </w:rPr>
              <w:t>58</w:t>
            </w:r>
          </w:p>
        </w:tc>
        <w:tc>
          <w:tcPr>
            <w:tcW w:w="766" w:type="dxa"/>
            <w:noWrap/>
            <w:hideMark/>
          </w:tcPr>
          <w:p w:rsidR="00B17B9B" w:rsidRPr="00B17B9B" w:rsidRDefault="00B17B9B" w:rsidP="00B17B9B">
            <w:pPr>
              <w:jc w:val="right"/>
              <w:rPr>
                <w:rFonts w:asciiTheme="majorEastAsia" w:eastAsiaTheme="majorEastAsia" w:hAnsiTheme="majorEastAsia"/>
                <w:sz w:val="22"/>
              </w:rPr>
            </w:pPr>
            <w:r w:rsidRPr="00B17B9B">
              <w:rPr>
                <w:rFonts w:asciiTheme="majorEastAsia" w:eastAsiaTheme="majorEastAsia" w:hAnsiTheme="majorEastAsia" w:hint="eastAsia"/>
                <w:sz w:val="22"/>
              </w:rPr>
              <w:t>19.9%</w:t>
            </w:r>
          </w:p>
        </w:tc>
      </w:tr>
      <w:tr w:rsidR="00B17B9B" w:rsidRPr="00B17B9B" w:rsidTr="00B17B9B">
        <w:trPr>
          <w:trHeight w:val="276"/>
        </w:trPr>
        <w:tc>
          <w:tcPr>
            <w:tcW w:w="1413" w:type="dxa"/>
            <w:noWrap/>
            <w:hideMark/>
          </w:tcPr>
          <w:p w:rsidR="00B17B9B" w:rsidRPr="00B17B9B" w:rsidRDefault="00B17B9B">
            <w:pPr>
              <w:jc w:val="left"/>
              <w:rPr>
                <w:rFonts w:asciiTheme="majorEastAsia" w:eastAsiaTheme="majorEastAsia" w:hAnsiTheme="majorEastAsia"/>
                <w:sz w:val="22"/>
              </w:rPr>
            </w:pPr>
            <w:r w:rsidRPr="00B17B9B">
              <w:rPr>
                <w:rFonts w:asciiTheme="majorEastAsia" w:eastAsiaTheme="majorEastAsia" w:hAnsiTheme="majorEastAsia" w:hint="eastAsia"/>
                <w:sz w:val="22"/>
              </w:rPr>
              <w:t>30年以上</w:t>
            </w:r>
          </w:p>
        </w:tc>
        <w:tc>
          <w:tcPr>
            <w:tcW w:w="992" w:type="dxa"/>
            <w:noWrap/>
            <w:hideMark/>
          </w:tcPr>
          <w:p w:rsidR="00B17B9B" w:rsidRPr="00B17B9B" w:rsidRDefault="00B17B9B" w:rsidP="00B17B9B">
            <w:pPr>
              <w:jc w:val="right"/>
              <w:rPr>
                <w:rFonts w:asciiTheme="majorEastAsia" w:eastAsiaTheme="majorEastAsia" w:hAnsiTheme="majorEastAsia"/>
                <w:sz w:val="22"/>
              </w:rPr>
            </w:pPr>
            <w:r w:rsidRPr="00B17B9B">
              <w:rPr>
                <w:rFonts w:asciiTheme="majorEastAsia" w:eastAsiaTheme="majorEastAsia" w:hAnsiTheme="majorEastAsia" w:hint="eastAsia"/>
                <w:sz w:val="22"/>
              </w:rPr>
              <w:t>27</w:t>
            </w:r>
          </w:p>
        </w:tc>
        <w:tc>
          <w:tcPr>
            <w:tcW w:w="766" w:type="dxa"/>
            <w:noWrap/>
            <w:hideMark/>
          </w:tcPr>
          <w:p w:rsidR="00B17B9B" w:rsidRPr="00B17B9B" w:rsidRDefault="00B17B9B" w:rsidP="00B17B9B">
            <w:pPr>
              <w:jc w:val="right"/>
              <w:rPr>
                <w:rFonts w:asciiTheme="majorEastAsia" w:eastAsiaTheme="majorEastAsia" w:hAnsiTheme="majorEastAsia"/>
                <w:sz w:val="22"/>
              </w:rPr>
            </w:pPr>
            <w:r w:rsidRPr="00B17B9B">
              <w:rPr>
                <w:rFonts w:asciiTheme="majorEastAsia" w:eastAsiaTheme="majorEastAsia" w:hAnsiTheme="majorEastAsia" w:hint="eastAsia"/>
                <w:sz w:val="22"/>
              </w:rPr>
              <w:t>9.3%</w:t>
            </w:r>
          </w:p>
        </w:tc>
      </w:tr>
    </w:tbl>
    <w:p w:rsidR="00B17B9B" w:rsidRDefault="00B17B9B" w:rsidP="00FC49D1">
      <w:pPr>
        <w:jc w:val="left"/>
      </w:pPr>
    </w:p>
    <w:p w:rsidR="00B17B9B" w:rsidRDefault="00B17B9B" w:rsidP="00FC49D1">
      <w:pPr>
        <w:jc w:val="left"/>
      </w:pPr>
      <w:r>
        <w:rPr>
          <w:noProof/>
        </w:rPr>
        <w:drawing>
          <wp:inline distT="0" distB="0" distL="0" distR="0" wp14:anchorId="03DBAB60" wp14:editId="1D4A2CD0">
            <wp:extent cx="3855720" cy="2811780"/>
            <wp:effectExtent l="0" t="0" r="11430" b="762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7B9B" w:rsidRDefault="00B17B9B" w:rsidP="00FC49D1">
      <w:pPr>
        <w:jc w:val="left"/>
      </w:pPr>
    </w:p>
    <w:p w:rsidR="00443934" w:rsidRDefault="00443934" w:rsidP="00FC49D1">
      <w:pPr>
        <w:jc w:val="left"/>
      </w:pPr>
    </w:p>
    <w:tbl>
      <w:tblPr>
        <w:tblW w:w="5098" w:type="dxa"/>
        <w:tblCellMar>
          <w:left w:w="99" w:type="dxa"/>
          <w:right w:w="99" w:type="dxa"/>
        </w:tblCellMar>
        <w:tblLook w:val="04A0" w:firstRow="1" w:lastRow="0" w:firstColumn="1" w:lastColumn="0" w:noHBand="0" w:noVBand="1"/>
      </w:tblPr>
      <w:tblGrid>
        <w:gridCol w:w="2972"/>
        <w:gridCol w:w="1134"/>
        <w:gridCol w:w="992"/>
      </w:tblGrid>
      <w:tr w:rsidR="00443934" w:rsidRPr="00443934" w:rsidTr="00443934">
        <w:trPr>
          <w:trHeight w:val="276"/>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934" w:rsidRPr="00443934" w:rsidRDefault="00443934" w:rsidP="00443934">
            <w:pPr>
              <w:widowControl/>
              <w:jc w:val="left"/>
              <w:rPr>
                <w:rFonts w:ascii="ＭＳ Ｐゴシック" w:eastAsia="ＭＳ Ｐゴシック" w:hAnsi="ＭＳ Ｐゴシック" w:cs="ＭＳ Ｐゴシック"/>
                <w:color w:val="000000"/>
                <w:kern w:val="0"/>
                <w:sz w:val="22"/>
              </w:rPr>
            </w:pPr>
            <w:r w:rsidRPr="00443934">
              <w:rPr>
                <w:rFonts w:ascii="ＭＳ Ｐゴシック" w:eastAsia="ＭＳ Ｐゴシック" w:hAnsi="ＭＳ Ｐゴシック" w:cs="ＭＳ Ｐゴシック" w:hint="eastAsia"/>
                <w:color w:val="000000"/>
                <w:kern w:val="0"/>
                <w:sz w:val="22"/>
              </w:rPr>
              <w:t>産業衛生専門医/指導医資格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43934" w:rsidRPr="00443934" w:rsidRDefault="00443934" w:rsidP="00443934">
            <w:pPr>
              <w:widowControl/>
              <w:jc w:val="right"/>
              <w:rPr>
                <w:rFonts w:ascii="ＭＳ Ｐゴシック" w:eastAsia="ＭＳ Ｐゴシック" w:hAnsi="ＭＳ Ｐゴシック" w:cs="ＭＳ Ｐゴシック"/>
                <w:color w:val="000000"/>
                <w:kern w:val="0"/>
                <w:sz w:val="22"/>
              </w:rPr>
            </w:pPr>
            <w:r w:rsidRPr="00443934">
              <w:rPr>
                <w:rFonts w:ascii="ＭＳ Ｐゴシック" w:eastAsia="ＭＳ Ｐゴシック" w:hAnsi="ＭＳ Ｐゴシック" w:cs="ＭＳ Ｐゴシック" w:hint="eastAsia"/>
                <w:color w:val="000000"/>
                <w:kern w:val="0"/>
                <w:sz w:val="22"/>
              </w:rPr>
              <w:t>回答数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3934" w:rsidRPr="00443934" w:rsidRDefault="00443934" w:rsidP="00443934">
            <w:pPr>
              <w:widowControl/>
              <w:jc w:val="right"/>
              <w:rPr>
                <w:rFonts w:ascii="ＭＳ Ｐゴシック" w:eastAsia="ＭＳ Ｐゴシック" w:hAnsi="ＭＳ Ｐゴシック" w:cs="ＭＳ Ｐゴシック"/>
                <w:color w:val="000000"/>
                <w:kern w:val="0"/>
                <w:sz w:val="22"/>
              </w:rPr>
            </w:pPr>
            <w:r w:rsidRPr="00443934">
              <w:rPr>
                <w:rFonts w:ascii="ＭＳ Ｐゴシック" w:eastAsia="ＭＳ Ｐゴシック" w:hAnsi="ＭＳ Ｐゴシック" w:cs="ＭＳ Ｐゴシック" w:hint="eastAsia"/>
                <w:color w:val="000000"/>
                <w:kern w:val="0"/>
                <w:sz w:val="22"/>
              </w:rPr>
              <w:t>％</w:t>
            </w:r>
          </w:p>
        </w:tc>
      </w:tr>
      <w:tr w:rsidR="00443934" w:rsidRPr="00443934" w:rsidTr="00443934">
        <w:trPr>
          <w:trHeight w:val="276"/>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443934" w:rsidRPr="00443934" w:rsidRDefault="00443934" w:rsidP="00443934">
            <w:pPr>
              <w:widowControl/>
              <w:jc w:val="left"/>
              <w:rPr>
                <w:rFonts w:ascii="ＭＳ Ｐゴシック" w:eastAsia="ＭＳ Ｐゴシック" w:hAnsi="ＭＳ Ｐゴシック" w:cs="ＭＳ Ｐゴシック"/>
                <w:color w:val="000000"/>
                <w:kern w:val="0"/>
                <w:sz w:val="22"/>
              </w:rPr>
            </w:pPr>
            <w:r w:rsidRPr="00443934">
              <w:rPr>
                <w:rFonts w:ascii="ＭＳ Ｐゴシック" w:eastAsia="ＭＳ Ｐゴシック" w:hAnsi="ＭＳ Ｐゴシック" w:cs="ＭＳ Ｐゴシック" w:hint="eastAsia"/>
                <w:color w:val="000000"/>
                <w:kern w:val="0"/>
                <w:sz w:val="22"/>
              </w:rPr>
              <w:t>あり</w:t>
            </w:r>
          </w:p>
        </w:tc>
        <w:tc>
          <w:tcPr>
            <w:tcW w:w="1134" w:type="dxa"/>
            <w:tcBorders>
              <w:top w:val="nil"/>
              <w:left w:val="nil"/>
              <w:bottom w:val="single" w:sz="4" w:space="0" w:color="auto"/>
              <w:right w:val="single" w:sz="4" w:space="0" w:color="auto"/>
            </w:tcBorders>
            <w:shd w:val="clear" w:color="auto" w:fill="auto"/>
            <w:noWrap/>
            <w:vAlign w:val="bottom"/>
            <w:hideMark/>
          </w:tcPr>
          <w:p w:rsidR="00443934" w:rsidRPr="00443934" w:rsidRDefault="00443934" w:rsidP="00443934">
            <w:pPr>
              <w:widowControl/>
              <w:jc w:val="right"/>
              <w:rPr>
                <w:rFonts w:ascii="ＭＳ Ｐゴシック" w:eastAsia="ＭＳ Ｐゴシック" w:hAnsi="ＭＳ Ｐゴシック" w:cs="ＭＳ Ｐゴシック"/>
                <w:color w:val="000000"/>
                <w:kern w:val="0"/>
                <w:sz w:val="22"/>
              </w:rPr>
            </w:pPr>
            <w:r w:rsidRPr="00443934">
              <w:rPr>
                <w:rFonts w:ascii="ＭＳ Ｐゴシック" w:eastAsia="ＭＳ Ｐゴシック" w:hAnsi="ＭＳ Ｐゴシック" w:cs="ＭＳ Ｐゴシック" w:hint="eastAsia"/>
                <w:color w:val="000000"/>
                <w:kern w:val="0"/>
                <w:sz w:val="22"/>
              </w:rPr>
              <w:t>125</w:t>
            </w:r>
          </w:p>
        </w:tc>
        <w:tc>
          <w:tcPr>
            <w:tcW w:w="992" w:type="dxa"/>
            <w:tcBorders>
              <w:top w:val="nil"/>
              <w:left w:val="nil"/>
              <w:bottom w:val="single" w:sz="4" w:space="0" w:color="auto"/>
              <w:right w:val="single" w:sz="4" w:space="0" w:color="auto"/>
            </w:tcBorders>
            <w:shd w:val="clear" w:color="auto" w:fill="auto"/>
            <w:noWrap/>
            <w:vAlign w:val="bottom"/>
            <w:hideMark/>
          </w:tcPr>
          <w:p w:rsidR="00443934" w:rsidRPr="00443934" w:rsidRDefault="00443934" w:rsidP="00443934">
            <w:pPr>
              <w:widowControl/>
              <w:jc w:val="right"/>
              <w:rPr>
                <w:rFonts w:ascii="ＭＳ Ｐゴシック" w:eastAsia="ＭＳ Ｐゴシック" w:hAnsi="ＭＳ Ｐゴシック" w:cs="ＭＳ Ｐゴシック"/>
                <w:color w:val="000000"/>
                <w:kern w:val="0"/>
                <w:sz w:val="22"/>
              </w:rPr>
            </w:pPr>
            <w:r w:rsidRPr="00443934">
              <w:rPr>
                <w:rFonts w:ascii="ＭＳ Ｐゴシック" w:eastAsia="ＭＳ Ｐゴシック" w:hAnsi="ＭＳ Ｐゴシック" w:cs="ＭＳ Ｐゴシック" w:hint="eastAsia"/>
                <w:color w:val="000000"/>
                <w:kern w:val="0"/>
                <w:sz w:val="22"/>
              </w:rPr>
              <w:t>43.0%</w:t>
            </w:r>
          </w:p>
        </w:tc>
      </w:tr>
      <w:tr w:rsidR="00443934" w:rsidRPr="00443934" w:rsidTr="00443934">
        <w:trPr>
          <w:trHeight w:val="276"/>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443934" w:rsidRPr="00443934" w:rsidRDefault="00443934" w:rsidP="00443934">
            <w:pPr>
              <w:widowControl/>
              <w:jc w:val="left"/>
              <w:rPr>
                <w:rFonts w:ascii="ＭＳ Ｐゴシック" w:eastAsia="ＭＳ Ｐゴシック" w:hAnsi="ＭＳ Ｐゴシック" w:cs="ＭＳ Ｐゴシック"/>
                <w:color w:val="000000"/>
                <w:kern w:val="0"/>
                <w:sz w:val="22"/>
              </w:rPr>
            </w:pPr>
            <w:r w:rsidRPr="00443934">
              <w:rPr>
                <w:rFonts w:ascii="ＭＳ Ｐゴシック" w:eastAsia="ＭＳ Ｐゴシック" w:hAnsi="ＭＳ Ｐゴシック" w:cs="ＭＳ Ｐゴシック" w:hint="eastAsia"/>
                <w:color w:val="000000"/>
                <w:kern w:val="0"/>
                <w:sz w:val="22"/>
              </w:rPr>
              <w:t>なし</w:t>
            </w:r>
          </w:p>
        </w:tc>
        <w:tc>
          <w:tcPr>
            <w:tcW w:w="1134" w:type="dxa"/>
            <w:tcBorders>
              <w:top w:val="nil"/>
              <w:left w:val="nil"/>
              <w:bottom w:val="single" w:sz="4" w:space="0" w:color="auto"/>
              <w:right w:val="single" w:sz="4" w:space="0" w:color="auto"/>
            </w:tcBorders>
            <w:shd w:val="clear" w:color="auto" w:fill="auto"/>
            <w:noWrap/>
            <w:vAlign w:val="bottom"/>
            <w:hideMark/>
          </w:tcPr>
          <w:p w:rsidR="00443934" w:rsidRPr="00443934" w:rsidRDefault="00443934" w:rsidP="00443934">
            <w:pPr>
              <w:widowControl/>
              <w:jc w:val="right"/>
              <w:rPr>
                <w:rFonts w:ascii="ＭＳ Ｐゴシック" w:eastAsia="ＭＳ Ｐゴシック" w:hAnsi="ＭＳ Ｐゴシック" w:cs="ＭＳ Ｐゴシック"/>
                <w:color w:val="000000"/>
                <w:kern w:val="0"/>
                <w:sz w:val="22"/>
              </w:rPr>
            </w:pPr>
            <w:r w:rsidRPr="00443934">
              <w:rPr>
                <w:rFonts w:ascii="ＭＳ Ｐゴシック" w:eastAsia="ＭＳ Ｐゴシック" w:hAnsi="ＭＳ Ｐゴシック" w:cs="ＭＳ Ｐゴシック" w:hint="eastAsia"/>
                <w:color w:val="000000"/>
                <w:kern w:val="0"/>
                <w:sz w:val="22"/>
              </w:rPr>
              <w:t>166</w:t>
            </w:r>
          </w:p>
        </w:tc>
        <w:tc>
          <w:tcPr>
            <w:tcW w:w="992" w:type="dxa"/>
            <w:tcBorders>
              <w:top w:val="nil"/>
              <w:left w:val="nil"/>
              <w:bottom w:val="single" w:sz="4" w:space="0" w:color="auto"/>
              <w:right w:val="single" w:sz="4" w:space="0" w:color="auto"/>
            </w:tcBorders>
            <w:shd w:val="clear" w:color="auto" w:fill="auto"/>
            <w:noWrap/>
            <w:vAlign w:val="bottom"/>
            <w:hideMark/>
          </w:tcPr>
          <w:p w:rsidR="00443934" w:rsidRPr="00443934" w:rsidRDefault="00443934" w:rsidP="00443934">
            <w:pPr>
              <w:widowControl/>
              <w:jc w:val="right"/>
              <w:rPr>
                <w:rFonts w:ascii="ＭＳ Ｐゴシック" w:eastAsia="ＭＳ Ｐゴシック" w:hAnsi="ＭＳ Ｐゴシック" w:cs="ＭＳ Ｐゴシック"/>
                <w:color w:val="000000"/>
                <w:kern w:val="0"/>
                <w:sz w:val="22"/>
              </w:rPr>
            </w:pPr>
            <w:r w:rsidRPr="00443934">
              <w:rPr>
                <w:rFonts w:ascii="ＭＳ Ｐゴシック" w:eastAsia="ＭＳ Ｐゴシック" w:hAnsi="ＭＳ Ｐゴシック" w:cs="ＭＳ Ｐゴシック" w:hint="eastAsia"/>
                <w:color w:val="000000"/>
                <w:kern w:val="0"/>
                <w:sz w:val="22"/>
              </w:rPr>
              <w:t>57.0%</w:t>
            </w:r>
          </w:p>
        </w:tc>
      </w:tr>
    </w:tbl>
    <w:p w:rsidR="00443934" w:rsidRDefault="00443934" w:rsidP="00FC49D1">
      <w:pPr>
        <w:jc w:val="left"/>
      </w:pPr>
    </w:p>
    <w:p w:rsidR="00443934" w:rsidRDefault="00443934" w:rsidP="00FC49D1">
      <w:pPr>
        <w:jc w:val="left"/>
      </w:pPr>
      <w:r>
        <w:rPr>
          <w:noProof/>
        </w:rPr>
        <w:drawing>
          <wp:inline distT="0" distB="0" distL="0" distR="0">
            <wp:extent cx="4838700" cy="2720340"/>
            <wp:effectExtent l="0" t="0" r="0" b="381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3934" w:rsidRDefault="00443934" w:rsidP="00FC49D1">
      <w:pPr>
        <w:jc w:val="left"/>
      </w:pPr>
    </w:p>
    <w:p w:rsidR="00B17B9B" w:rsidRDefault="00B17B9B" w:rsidP="00FC49D1">
      <w:pPr>
        <w:jc w:val="left"/>
      </w:pPr>
    </w:p>
    <w:tbl>
      <w:tblPr>
        <w:tblW w:w="2880" w:type="dxa"/>
        <w:tblCellMar>
          <w:left w:w="99" w:type="dxa"/>
          <w:right w:w="99" w:type="dxa"/>
        </w:tblCellMar>
        <w:tblLook w:val="04A0" w:firstRow="1" w:lastRow="0" w:firstColumn="1" w:lastColumn="0" w:noHBand="0" w:noVBand="1"/>
      </w:tblPr>
      <w:tblGrid>
        <w:gridCol w:w="1129"/>
        <w:gridCol w:w="993"/>
        <w:gridCol w:w="758"/>
      </w:tblGrid>
      <w:tr w:rsidR="00B17B9B" w:rsidRPr="00B17B9B" w:rsidTr="00B17B9B">
        <w:trPr>
          <w:trHeight w:val="27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B9B" w:rsidRPr="00B17B9B" w:rsidRDefault="00B17B9B" w:rsidP="00B17B9B">
            <w:pPr>
              <w:widowControl/>
              <w:jc w:val="left"/>
              <w:rPr>
                <w:rFonts w:ascii="ＭＳ Ｐゴシック" w:eastAsia="ＭＳ Ｐゴシック" w:hAnsi="ＭＳ Ｐゴシック" w:cs="ＭＳ Ｐゴシック"/>
                <w:color w:val="000000"/>
                <w:kern w:val="0"/>
                <w:sz w:val="22"/>
              </w:rPr>
            </w:pPr>
            <w:r w:rsidRPr="00B17B9B">
              <w:rPr>
                <w:rFonts w:ascii="ＭＳ Ｐゴシック" w:eastAsia="ＭＳ Ｐゴシック" w:hAnsi="ＭＳ Ｐゴシック" w:cs="ＭＳ Ｐゴシック" w:hint="eastAsia"/>
                <w:color w:val="000000"/>
                <w:kern w:val="0"/>
                <w:sz w:val="22"/>
              </w:rPr>
              <w:lastRenderedPageBreak/>
              <w:t>勤務形態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7B9B" w:rsidRPr="00B17B9B" w:rsidRDefault="00B17B9B" w:rsidP="00B17B9B">
            <w:pPr>
              <w:widowControl/>
              <w:jc w:val="right"/>
              <w:rPr>
                <w:rFonts w:ascii="ＭＳ Ｐゴシック" w:eastAsia="ＭＳ Ｐゴシック" w:hAnsi="ＭＳ Ｐゴシック" w:cs="ＭＳ Ｐゴシック"/>
                <w:color w:val="000000"/>
                <w:kern w:val="0"/>
                <w:sz w:val="22"/>
              </w:rPr>
            </w:pPr>
            <w:r w:rsidRPr="00B17B9B">
              <w:rPr>
                <w:rFonts w:ascii="ＭＳ Ｐゴシック" w:eastAsia="ＭＳ Ｐゴシック" w:hAnsi="ＭＳ Ｐゴシック" w:cs="ＭＳ Ｐゴシック" w:hint="eastAsia"/>
                <w:color w:val="000000"/>
                <w:kern w:val="0"/>
                <w:sz w:val="22"/>
              </w:rPr>
              <w:t>回答数</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B17B9B" w:rsidRPr="00B17B9B" w:rsidRDefault="00B17B9B" w:rsidP="00B17B9B">
            <w:pPr>
              <w:widowControl/>
              <w:jc w:val="right"/>
              <w:rPr>
                <w:rFonts w:ascii="ＭＳ Ｐゴシック" w:eastAsia="ＭＳ Ｐゴシック" w:hAnsi="ＭＳ Ｐゴシック" w:cs="ＭＳ Ｐゴシック"/>
                <w:color w:val="000000"/>
                <w:kern w:val="0"/>
                <w:sz w:val="22"/>
              </w:rPr>
            </w:pPr>
            <w:r w:rsidRPr="00B17B9B">
              <w:rPr>
                <w:rFonts w:ascii="ＭＳ Ｐゴシック" w:eastAsia="ＭＳ Ｐゴシック" w:hAnsi="ＭＳ Ｐゴシック" w:cs="ＭＳ Ｐゴシック" w:hint="eastAsia"/>
                <w:color w:val="000000"/>
                <w:kern w:val="0"/>
                <w:sz w:val="22"/>
              </w:rPr>
              <w:t>％</w:t>
            </w:r>
          </w:p>
        </w:tc>
      </w:tr>
      <w:tr w:rsidR="00B17B9B" w:rsidRPr="00B17B9B" w:rsidTr="00B17B9B">
        <w:trPr>
          <w:trHeight w:val="27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17B9B" w:rsidRPr="00B17B9B" w:rsidRDefault="00B17B9B" w:rsidP="00B17B9B">
            <w:pPr>
              <w:widowControl/>
              <w:jc w:val="left"/>
              <w:rPr>
                <w:rFonts w:ascii="ＭＳ Ｐゴシック" w:eastAsia="ＭＳ Ｐゴシック" w:hAnsi="ＭＳ Ｐゴシック" w:cs="ＭＳ Ｐゴシック"/>
                <w:color w:val="000000"/>
                <w:kern w:val="0"/>
                <w:sz w:val="22"/>
              </w:rPr>
            </w:pPr>
            <w:r w:rsidRPr="00B17B9B">
              <w:rPr>
                <w:rFonts w:ascii="ＭＳ Ｐゴシック" w:eastAsia="ＭＳ Ｐゴシック" w:hAnsi="ＭＳ Ｐゴシック" w:cs="ＭＳ Ｐゴシック" w:hint="eastAsia"/>
                <w:color w:val="000000"/>
                <w:kern w:val="0"/>
                <w:sz w:val="22"/>
              </w:rPr>
              <w:t>専属</w:t>
            </w:r>
          </w:p>
        </w:tc>
        <w:tc>
          <w:tcPr>
            <w:tcW w:w="993" w:type="dxa"/>
            <w:tcBorders>
              <w:top w:val="nil"/>
              <w:left w:val="nil"/>
              <w:bottom w:val="single" w:sz="4" w:space="0" w:color="auto"/>
              <w:right w:val="single" w:sz="4" w:space="0" w:color="auto"/>
            </w:tcBorders>
            <w:shd w:val="clear" w:color="auto" w:fill="auto"/>
            <w:noWrap/>
            <w:vAlign w:val="bottom"/>
            <w:hideMark/>
          </w:tcPr>
          <w:p w:rsidR="00B17B9B" w:rsidRPr="00B17B9B" w:rsidRDefault="00B17B9B" w:rsidP="00B17B9B">
            <w:pPr>
              <w:widowControl/>
              <w:jc w:val="right"/>
              <w:rPr>
                <w:rFonts w:ascii="ＭＳ Ｐゴシック" w:eastAsia="ＭＳ Ｐゴシック" w:hAnsi="ＭＳ Ｐゴシック" w:cs="ＭＳ Ｐゴシック"/>
                <w:color w:val="000000"/>
                <w:kern w:val="0"/>
                <w:sz w:val="22"/>
              </w:rPr>
            </w:pPr>
            <w:r w:rsidRPr="00B17B9B">
              <w:rPr>
                <w:rFonts w:ascii="ＭＳ Ｐゴシック" w:eastAsia="ＭＳ Ｐゴシック" w:hAnsi="ＭＳ Ｐゴシック" w:cs="ＭＳ Ｐゴシック" w:hint="eastAsia"/>
                <w:color w:val="000000"/>
                <w:kern w:val="0"/>
                <w:sz w:val="22"/>
              </w:rPr>
              <w:t>135</w:t>
            </w:r>
          </w:p>
        </w:tc>
        <w:tc>
          <w:tcPr>
            <w:tcW w:w="758" w:type="dxa"/>
            <w:tcBorders>
              <w:top w:val="nil"/>
              <w:left w:val="nil"/>
              <w:bottom w:val="single" w:sz="4" w:space="0" w:color="auto"/>
              <w:right w:val="single" w:sz="4" w:space="0" w:color="auto"/>
            </w:tcBorders>
            <w:shd w:val="clear" w:color="auto" w:fill="auto"/>
            <w:noWrap/>
            <w:vAlign w:val="bottom"/>
            <w:hideMark/>
          </w:tcPr>
          <w:p w:rsidR="00B17B9B" w:rsidRPr="00B17B9B" w:rsidRDefault="00B17B9B" w:rsidP="00B17B9B">
            <w:pPr>
              <w:widowControl/>
              <w:jc w:val="right"/>
              <w:rPr>
                <w:rFonts w:ascii="ＭＳ Ｐゴシック" w:eastAsia="ＭＳ Ｐゴシック" w:hAnsi="ＭＳ Ｐゴシック" w:cs="ＭＳ Ｐゴシック"/>
                <w:color w:val="000000"/>
                <w:kern w:val="0"/>
                <w:sz w:val="22"/>
              </w:rPr>
            </w:pPr>
            <w:r w:rsidRPr="00B17B9B">
              <w:rPr>
                <w:rFonts w:ascii="ＭＳ Ｐゴシック" w:eastAsia="ＭＳ Ｐゴシック" w:hAnsi="ＭＳ Ｐゴシック" w:cs="ＭＳ Ｐゴシック" w:hint="eastAsia"/>
                <w:color w:val="000000"/>
                <w:kern w:val="0"/>
                <w:sz w:val="22"/>
              </w:rPr>
              <w:t>46.4%</w:t>
            </w:r>
          </w:p>
        </w:tc>
      </w:tr>
      <w:tr w:rsidR="00B17B9B" w:rsidRPr="00B17B9B" w:rsidTr="00B17B9B">
        <w:trPr>
          <w:trHeight w:val="27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B17B9B" w:rsidRPr="00B17B9B" w:rsidRDefault="00B17B9B" w:rsidP="00B17B9B">
            <w:pPr>
              <w:widowControl/>
              <w:jc w:val="left"/>
              <w:rPr>
                <w:rFonts w:ascii="ＭＳ Ｐゴシック" w:eastAsia="ＭＳ Ｐゴシック" w:hAnsi="ＭＳ Ｐゴシック" w:cs="ＭＳ Ｐゴシック"/>
                <w:color w:val="000000"/>
                <w:kern w:val="0"/>
                <w:sz w:val="22"/>
              </w:rPr>
            </w:pPr>
            <w:r w:rsidRPr="00B17B9B">
              <w:rPr>
                <w:rFonts w:ascii="ＭＳ Ｐゴシック" w:eastAsia="ＭＳ Ｐゴシック" w:hAnsi="ＭＳ Ｐゴシック" w:cs="ＭＳ Ｐゴシック" w:hint="eastAsia"/>
                <w:color w:val="000000"/>
                <w:kern w:val="0"/>
                <w:sz w:val="22"/>
              </w:rPr>
              <w:t>非専属</w:t>
            </w:r>
          </w:p>
        </w:tc>
        <w:tc>
          <w:tcPr>
            <w:tcW w:w="993" w:type="dxa"/>
            <w:tcBorders>
              <w:top w:val="nil"/>
              <w:left w:val="nil"/>
              <w:bottom w:val="single" w:sz="4" w:space="0" w:color="auto"/>
              <w:right w:val="single" w:sz="4" w:space="0" w:color="auto"/>
            </w:tcBorders>
            <w:shd w:val="clear" w:color="auto" w:fill="auto"/>
            <w:noWrap/>
            <w:vAlign w:val="bottom"/>
            <w:hideMark/>
          </w:tcPr>
          <w:p w:rsidR="00B17B9B" w:rsidRPr="00B17B9B" w:rsidRDefault="00B17B9B" w:rsidP="00B17B9B">
            <w:pPr>
              <w:widowControl/>
              <w:jc w:val="right"/>
              <w:rPr>
                <w:rFonts w:ascii="ＭＳ Ｐゴシック" w:eastAsia="ＭＳ Ｐゴシック" w:hAnsi="ＭＳ Ｐゴシック" w:cs="ＭＳ Ｐゴシック"/>
                <w:color w:val="000000"/>
                <w:kern w:val="0"/>
                <w:sz w:val="22"/>
              </w:rPr>
            </w:pPr>
            <w:r w:rsidRPr="00B17B9B">
              <w:rPr>
                <w:rFonts w:ascii="ＭＳ Ｐゴシック" w:eastAsia="ＭＳ Ｐゴシック" w:hAnsi="ＭＳ Ｐゴシック" w:cs="ＭＳ Ｐゴシック" w:hint="eastAsia"/>
                <w:color w:val="000000"/>
                <w:kern w:val="0"/>
                <w:sz w:val="22"/>
              </w:rPr>
              <w:t>156</w:t>
            </w:r>
          </w:p>
        </w:tc>
        <w:tc>
          <w:tcPr>
            <w:tcW w:w="758" w:type="dxa"/>
            <w:tcBorders>
              <w:top w:val="nil"/>
              <w:left w:val="nil"/>
              <w:bottom w:val="single" w:sz="4" w:space="0" w:color="auto"/>
              <w:right w:val="single" w:sz="4" w:space="0" w:color="auto"/>
            </w:tcBorders>
            <w:shd w:val="clear" w:color="auto" w:fill="auto"/>
            <w:noWrap/>
            <w:vAlign w:val="bottom"/>
            <w:hideMark/>
          </w:tcPr>
          <w:p w:rsidR="00B17B9B" w:rsidRPr="00B17B9B" w:rsidRDefault="00B17B9B" w:rsidP="00B17B9B">
            <w:pPr>
              <w:widowControl/>
              <w:jc w:val="right"/>
              <w:rPr>
                <w:rFonts w:ascii="ＭＳ Ｐゴシック" w:eastAsia="ＭＳ Ｐゴシック" w:hAnsi="ＭＳ Ｐゴシック" w:cs="ＭＳ Ｐゴシック"/>
                <w:color w:val="000000"/>
                <w:kern w:val="0"/>
                <w:sz w:val="22"/>
              </w:rPr>
            </w:pPr>
            <w:r w:rsidRPr="00B17B9B">
              <w:rPr>
                <w:rFonts w:ascii="ＭＳ Ｐゴシック" w:eastAsia="ＭＳ Ｐゴシック" w:hAnsi="ＭＳ Ｐゴシック" w:cs="ＭＳ Ｐゴシック" w:hint="eastAsia"/>
                <w:color w:val="000000"/>
                <w:kern w:val="0"/>
                <w:sz w:val="22"/>
              </w:rPr>
              <w:t>53.6%</w:t>
            </w:r>
          </w:p>
        </w:tc>
      </w:tr>
    </w:tbl>
    <w:p w:rsidR="00FC49D1" w:rsidRDefault="00FC49D1" w:rsidP="00076390"/>
    <w:p w:rsidR="00FC49D1" w:rsidRDefault="00B17B9B" w:rsidP="00FC49D1">
      <w:pPr>
        <w:jc w:val="left"/>
      </w:pPr>
      <w:r>
        <w:rPr>
          <w:noProof/>
        </w:rPr>
        <w:drawing>
          <wp:inline distT="0" distB="0" distL="0" distR="0">
            <wp:extent cx="3859530" cy="2606040"/>
            <wp:effectExtent l="0" t="0" r="7620" b="381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49D1" w:rsidRDefault="00FC49D1" w:rsidP="00FC49D1">
      <w:pPr>
        <w:jc w:val="left"/>
      </w:pPr>
    </w:p>
    <w:p w:rsidR="00B17B9B" w:rsidRDefault="00B17B9B" w:rsidP="00FC49D1">
      <w:pPr>
        <w:jc w:val="left"/>
      </w:pPr>
    </w:p>
    <w:tbl>
      <w:tblPr>
        <w:tblW w:w="3256" w:type="dxa"/>
        <w:tblCellMar>
          <w:left w:w="99" w:type="dxa"/>
          <w:right w:w="99" w:type="dxa"/>
        </w:tblCellMar>
        <w:tblLook w:val="04A0" w:firstRow="1" w:lastRow="0" w:firstColumn="1" w:lastColumn="0" w:noHBand="0" w:noVBand="1"/>
      </w:tblPr>
      <w:tblGrid>
        <w:gridCol w:w="1413"/>
        <w:gridCol w:w="992"/>
        <w:gridCol w:w="851"/>
      </w:tblGrid>
      <w:tr w:rsidR="00076390" w:rsidRPr="00076390" w:rsidTr="00076390">
        <w:trPr>
          <w:trHeight w:val="276"/>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390" w:rsidRPr="00076390" w:rsidRDefault="00076390" w:rsidP="00076390">
            <w:pPr>
              <w:widowControl/>
              <w:jc w:val="left"/>
              <w:rPr>
                <w:rFonts w:ascii="ＭＳ Ｐゴシック" w:eastAsia="ＭＳ Ｐゴシック" w:hAnsi="ＭＳ Ｐゴシック" w:cs="ＭＳ Ｐゴシック"/>
                <w:color w:val="000000"/>
                <w:kern w:val="0"/>
                <w:sz w:val="22"/>
              </w:rPr>
            </w:pPr>
            <w:r w:rsidRPr="00076390">
              <w:rPr>
                <w:rFonts w:ascii="ＭＳ Ｐゴシック" w:eastAsia="ＭＳ Ｐゴシック" w:hAnsi="ＭＳ Ｐゴシック" w:cs="ＭＳ Ｐゴシック" w:hint="eastAsia"/>
                <w:color w:val="000000"/>
                <w:kern w:val="0"/>
                <w:sz w:val="22"/>
              </w:rPr>
              <w:t>従業員数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6390" w:rsidRPr="00076390" w:rsidRDefault="00076390" w:rsidP="00076390">
            <w:pPr>
              <w:widowControl/>
              <w:jc w:val="right"/>
              <w:rPr>
                <w:rFonts w:ascii="ＭＳ Ｐゴシック" w:eastAsia="ＭＳ Ｐゴシック" w:hAnsi="ＭＳ Ｐゴシック" w:cs="ＭＳ Ｐゴシック"/>
                <w:color w:val="000000"/>
                <w:kern w:val="0"/>
                <w:sz w:val="22"/>
              </w:rPr>
            </w:pPr>
            <w:r w:rsidRPr="00076390">
              <w:rPr>
                <w:rFonts w:ascii="ＭＳ Ｐゴシック" w:eastAsia="ＭＳ Ｐゴシック" w:hAnsi="ＭＳ Ｐゴシック" w:cs="ＭＳ Ｐゴシック" w:hint="eastAsia"/>
                <w:color w:val="000000"/>
                <w:kern w:val="0"/>
                <w:sz w:val="22"/>
              </w:rPr>
              <w:t>回答数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76390" w:rsidRPr="00076390" w:rsidRDefault="00076390" w:rsidP="00076390">
            <w:pPr>
              <w:widowControl/>
              <w:jc w:val="right"/>
              <w:rPr>
                <w:rFonts w:ascii="ＭＳ Ｐゴシック" w:eastAsia="ＭＳ Ｐゴシック" w:hAnsi="ＭＳ Ｐゴシック" w:cs="ＭＳ Ｐゴシック"/>
                <w:color w:val="000000"/>
                <w:kern w:val="0"/>
                <w:sz w:val="22"/>
              </w:rPr>
            </w:pPr>
            <w:r w:rsidRPr="00076390">
              <w:rPr>
                <w:rFonts w:ascii="ＭＳ Ｐゴシック" w:eastAsia="ＭＳ Ｐゴシック" w:hAnsi="ＭＳ Ｐゴシック" w:cs="ＭＳ Ｐゴシック" w:hint="eastAsia"/>
                <w:color w:val="000000"/>
                <w:kern w:val="0"/>
                <w:sz w:val="22"/>
              </w:rPr>
              <w:t>％</w:t>
            </w:r>
          </w:p>
        </w:tc>
      </w:tr>
      <w:tr w:rsidR="00076390" w:rsidRPr="00076390" w:rsidTr="00076390">
        <w:trPr>
          <w:trHeight w:val="276"/>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76390" w:rsidRPr="00076390" w:rsidRDefault="00076390" w:rsidP="00076390">
            <w:pPr>
              <w:widowControl/>
              <w:jc w:val="left"/>
              <w:rPr>
                <w:rFonts w:ascii="ＭＳ Ｐゴシック" w:eastAsia="ＭＳ Ｐゴシック" w:hAnsi="ＭＳ Ｐゴシック" w:cs="ＭＳ Ｐゴシック"/>
                <w:color w:val="000000"/>
                <w:kern w:val="0"/>
                <w:sz w:val="22"/>
              </w:rPr>
            </w:pPr>
            <w:r w:rsidRPr="00076390">
              <w:rPr>
                <w:rFonts w:ascii="ＭＳ Ｐゴシック" w:eastAsia="ＭＳ Ｐゴシック" w:hAnsi="ＭＳ Ｐゴシック" w:cs="ＭＳ Ｐゴシック" w:hint="eastAsia"/>
                <w:color w:val="000000"/>
                <w:kern w:val="0"/>
                <w:sz w:val="22"/>
              </w:rPr>
              <w:t>300人未満</w:t>
            </w:r>
          </w:p>
        </w:tc>
        <w:tc>
          <w:tcPr>
            <w:tcW w:w="992" w:type="dxa"/>
            <w:tcBorders>
              <w:top w:val="nil"/>
              <w:left w:val="nil"/>
              <w:bottom w:val="single" w:sz="4" w:space="0" w:color="auto"/>
              <w:right w:val="single" w:sz="4" w:space="0" w:color="auto"/>
            </w:tcBorders>
            <w:shd w:val="clear" w:color="auto" w:fill="auto"/>
            <w:noWrap/>
            <w:vAlign w:val="bottom"/>
            <w:hideMark/>
          </w:tcPr>
          <w:p w:rsidR="00076390" w:rsidRPr="00076390" w:rsidRDefault="00076390" w:rsidP="00076390">
            <w:pPr>
              <w:widowControl/>
              <w:jc w:val="right"/>
              <w:rPr>
                <w:rFonts w:ascii="ＭＳ Ｐゴシック" w:eastAsia="ＭＳ Ｐゴシック" w:hAnsi="ＭＳ Ｐゴシック" w:cs="ＭＳ Ｐゴシック"/>
                <w:color w:val="000000"/>
                <w:kern w:val="0"/>
                <w:sz w:val="22"/>
              </w:rPr>
            </w:pPr>
            <w:r w:rsidRPr="00076390">
              <w:rPr>
                <w:rFonts w:ascii="ＭＳ Ｐゴシック" w:eastAsia="ＭＳ Ｐゴシック" w:hAnsi="ＭＳ Ｐゴシック" w:cs="ＭＳ Ｐゴシック" w:hint="eastAsia"/>
                <w:color w:val="000000"/>
                <w:kern w:val="0"/>
                <w:sz w:val="22"/>
              </w:rPr>
              <w:t>88</w:t>
            </w:r>
          </w:p>
        </w:tc>
        <w:tc>
          <w:tcPr>
            <w:tcW w:w="851" w:type="dxa"/>
            <w:tcBorders>
              <w:top w:val="nil"/>
              <w:left w:val="nil"/>
              <w:bottom w:val="single" w:sz="4" w:space="0" w:color="auto"/>
              <w:right w:val="single" w:sz="4" w:space="0" w:color="auto"/>
            </w:tcBorders>
            <w:shd w:val="clear" w:color="auto" w:fill="auto"/>
            <w:noWrap/>
            <w:vAlign w:val="bottom"/>
            <w:hideMark/>
          </w:tcPr>
          <w:p w:rsidR="00076390" w:rsidRPr="00076390" w:rsidRDefault="00076390" w:rsidP="00076390">
            <w:pPr>
              <w:widowControl/>
              <w:jc w:val="right"/>
              <w:rPr>
                <w:rFonts w:ascii="ＭＳ Ｐゴシック" w:eastAsia="ＭＳ Ｐゴシック" w:hAnsi="ＭＳ Ｐゴシック" w:cs="ＭＳ Ｐゴシック"/>
                <w:color w:val="000000"/>
                <w:kern w:val="0"/>
                <w:sz w:val="22"/>
              </w:rPr>
            </w:pPr>
            <w:r w:rsidRPr="00076390">
              <w:rPr>
                <w:rFonts w:ascii="ＭＳ Ｐゴシック" w:eastAsia="ＭＳ Ｐゴシック" w:hAnsi="ＭＳ Ｐゴシック" w:cs="ＭＳ Ｐゴシック" w:hint="eastAsia"/>
                <w:color w:val="000000"/>
                <w:kern w:val="0"/>
                <w:sz w:val="22"/>
              </w:rPr>
              <w:t>30.2%</w:t>
            </w:r>
          </w:p>
        </w:tc>
      </w:tr>
      <w:tr w:rsidR="00076390" w:rsidRPr="00076390" w:rsidTr="00076390">
        <w:trPr>
          <w:trHeight w:val="276"/>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76390" w:rsidRPr="00076390" w:rsidRDefault="00076390" w:rsidP="00076390">
            <w:pPr>
              <w:widowControl/>
              <w:jc w:val="left"/>
              <w:rPr>
                <w:rFonts w:ascii="ＭＳ Ｐゴシック" w:eastAsia="ＭＳ Ｐゴシック" w:hAnsi="ＭＳ Ｐゴシック" w:cs="ＭＳ Ｐゴシック"/>
                <w:color w:val="000000"/>
                <w:kern w:val="0"/>
                <w:sz w:val="22"/>
              </w:rPr>
            </w:pPr>
            <w:r w:rsidRPr="00076390">
              <w:rPr>
                <w:rFonts w:ascii="ＭＳ Ｐゴシック" w:eastAsia="ＭＳ Ｐゴシック" w:hAnsi="ＭＳ Ｐゴシック" w:cs="ＭＳ Ｐゴシック" w:hint="eastAsia"/>
                <w:color w:val="000000"/>
                <w:kern w:val="0"/>
                <w:sz w:val="22"/>
              </w:rPr>
              <w:t>300～999人</w:t>
            </w:r>
          </w:p>
        </w:tc>
        <w:tc>
          <w:tcPr>
            <w:tcW w:w="992" w:type="dxa"/>
            <w:tcBorders>
              <w:top w:val="nil"/>
              <w:left w:val="nil"/>
              <w:bottom w:val="single" w:sz="4" w:space="0" w:color="auto"/>
              <w:right w:val="single" w:sz="4" w:space="0" w:color="auto"/>
            </w:tcBorders>
            <w:shd w:val="clear" w:color="auto" w:fill="auto"/>
            <w:noWrap/>
            <w:vAlign w:val="bottom"/>
            <w:hideMark/>
          </w:tcPr>
          <w:p w:rsidR="00076390" w:rsidRPr="00076390" w:rsidRDefault="00076390" w:rsidP="00076390">
            <w:pPr>
              <w:widowControl/>
              <w:jc w:val="right"/>
              <w:rPr>
                <w:rFonts w:ascii="ＭＳ Ｐゴシック" w:eastAsia="ＭＳ Ｐゴシック" w:hAnsi="ＭＳ Ｐゴシック" w:cs="ＭＳ Ｐゴシック"/>
                <w:color w:val="000000"/>
                <w:kern w:val="0"/>
                <w:sz w:val="22"/>
              </w:rPr>
            </w:pPr>
            <w:r w:rsidRPr="00076390">
              <w:rPr>
                <w:rFonts w:ascii="ＭＳ Ｐゴシック" w:eastAsia="ＭＳ Ｐゴシック" w:hAnsi="ＭＳ Ｐゴシック" w:cs="ＭＳ Ｐゴシック" w:hint="eastAsia"/>
                <w:color w:val="000000"/>
                <w:kern w:val="0"/>
                <w:sz w:val="22"/>
              </w:rPr>
              <w:t>79</w:t>
            </w:r>
          </w:p>
        </w:tc>
        <w:tc>
          <w:tcPr>
            <w:tcW w:w="851" w:type="dxa"/>
            <w:tcBorders>
              <w:top w:val="nil"/>
              <w:left w:val="nil"/>
              <w:bottom w:val="single" w:sz="4" w:space="0" w:color="auto"/>
              <w:right w:val="single" w:sz="4" w:space="0" w:color="auto"/>
            </w:tcBorders>
            <w:shd w:val="clear" w:color="auto" w:fill="auto"/>
            <w:noWrap/>
            <w:vAlign w:val="bottom"/>
            <w:hideMark/>
          </w:tcPr>
          <w:p w:rsidR="00076390" w:rsidRPr="00076390" w:rsidRDefault="00076390" w:rsidP="00076390">
            <w:pPr>
              <w:widowControl/>
              <w:jc w:val="right"/>
              <w:rPr>
                <w:rFonts w:ascii="ＭＳ Ｐゴシック" w:eastAsia="ＭＳ Ｐゴシック" w:hAnsi="ＭＳ Ｐゴシック" w:cs="ＭＳ Ｐゴシック"/>
                <w:color w:val="000000"/>
                <w:kern w:val="0"/>
                <w:sz w:val="22"/>
              </w:rPr>
            </w:pPr>
            <w:r w:rsidRPr="00076390">
              <w:rPr>
                <w:rFonts w:ascii="ＭＳ Ｐゴシック" w:eastAsia="ＭＳ Ｐゴシック" w:hAnsi="ＭＳ Ｐゴシック" w:cs="ＭＳ Ｐゴシック" w:hint="eastAsia"/>
                <w:color w:val="000000"/>
                <w:kern w:val="0"/>
                <w:sz w:val="22"/>
              </w:rPr>
              <w:t>27.1%</w:t>
            </w:r>
          </w:p>
        </w:tc>
      </w:tr>
      <w:tr w:rsidR="00076390" w:rsidRPr="00076390" w:rsidTr="00076390">
        <w:trPr>
          <w:trHeight w:val="276"/>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76390" w:rsidRPr="00076390" w:rsidRDefault="00076390" w:rsidP="00076390">
            <w:pPr>
              <w:widowControl/>
              <w:jc w:val="left"/>
              <w:rPr>
                <w:rFonts w:ascii="ＭＳ Ｐゴシック" w:eastAsia="ＭＳ Ｐゴシック" w:hAnsi="ＭＳ Ｐゴシック" w:cs="ＭＳ Ｐゴシック"/>
                <w:color w:val="000000"/>
                <w:kern w:val="0"/>
                <w:sz w:val="22"/>
              </w:rPr>
            </w:pPr>
            <w:r w:rsidRPr="00076390">
              <w:rPr>
                <w:rFonts w:ascii="ＭＳ Ｐゴシック" w:eastAsia="ＭＳ Ｐゴシック" w:hAnsi="ＭＳ Ｐゴシック" w:cs="ＭＳ Ｐゴシック" w:hint="eastAsia"/>
                <w:color w:val="000000"/>
                <w:kern w:val="0"/>
                <w:sz w:val="22"/>
              </w:rPr>
              <w:t>1000人以上</w:t>
            </w:r>
          </w:p>
        </w:tc>
        <w:tc>
          <w:tcPr>
            <w:tcW w:w="992" w:type="dxa"/>
            <w:tcBorders>
              <w:top w:val="nil"/>
              <w:left w:val="nil"/>
              <w:bottom w:val="single" w:sz="4" w:space="0" w:color="auto"/>
              <w:right w:val="single" w:sz="4" w:space="0" w:color="auto"/>
            </w:tcBorders>
            <w:shd w:val="clear" w:color="auto" w:fill="auto"/>
            <w:noWrap/>
            <w:vAlign w:val="bottom"/>
            <w:hideMark/>
          </w:tcPr>
          <w:p w:rsidR="00076390" w:rsidRPr="00076390" w:rsidRDefault="00076390" w:rsidP="00076390">
            <w:pPr>
              <w:widowControl/>
              <w:jc w:val="right"/>
              <w:rPr>
                <w:rFonts w:ascii="ＭＳ Ｐゴシック" w:eastAsia="ＭＳ Ｐゴシック" w:hAnsi="ＭＳ Ｐゴシック" w:cs="ＭＳ Ｐゴシック"/>
                <w:color w:val="000000"/>
                <w:kern w:val="0"/>
                <w:sz w:val="22"/>
              </w:rPr>
            </w:pPr>
            <w:r w:rsidRPr="00076390">
              <w:rPr>
                <w:rFonts w:ascii="ＭＳ Ｐゴシック" w:eastAsia="ＭＳ Ｐゴシック" w:hAnsi="ＭＳ Ｐゴシック" w:cs="ＭＳ Ｐゴシック" w:hint="eastAsia"/>
                <w:color w:val="000000"/>
                <w:kern w:val="0"/>
                <w:sz w:val="22"/>
              </w:rPr>
              <w:t>124</w:t>
            </w:r>
          </w:p>
        </w:tc>
        <w:tc>
          <w:tcPr>
            <w:tcW w:w="851" w:type="dxa"/>
            <w:tcBorders>
              <w:top w:val="nil"/>
              <w:left w:val="nil"/>
              <w:bottom w:val="single" w:sz="4" w:space="0" w:color="auto"/>
              <w:right w:val="single" w:sz="4" w:space="0" w:color="auto"/>
            </w:tcBorders>
            <w:shd w:val="clear" w:color="auto" w:fill="auto"/>
            <w:noWrap/>
            <w:vAlign w:val="bottom"/>
            <w:hideMark/>
          </w:tcPr>
          <w:p w:rsidR="00076390" w:rsidRPr="00076390" w:rsidRDefault="00076390" w:rsidP="00076390">
            <w:pPr>
              <w:widowControl/>
              <w:jc w:val="right"/>
              <w:rPr>
                <w:rFonts w:ascii="ＭＳ Ｐゴシック" w:eastAsia="ＭＳ Ｐゴシック" w:hAnsi="ＭＳ Ｐゴシック" w:cs="ＭＳ Ｐゴシック"/>
                <w:color w:val="000000"/>
                <w:kern w:val="0"/>
                <w:sz w:val="22"/>
              </w:rPr>
            </w:pPr>
            <w:r w:rsidRPr="00076390">
              <w:rPr>
                <w:rFonts w:ascii="ＭＳ Ｐゴシック" w:eastAsia="ＭＳ Ｐゴシック" w:hAnsi="ＭＳ Ｐゴシック" w:cs="ＭＳ Ｐゴシック" w:hint="eastAsia"/>
                <w:color w:val="000000"/>
                <w:kern w:val="0"/>
                <w:sz w:val="22"/>
              </w:rPr>
              <w:t>42.6%</w:t>
            </w:r>
          </w:p>
        </w:tc>
      </w:tr>
    </w:tbl>
    <w:p w:rsidR="00B17B9B" w:rsidRDefault="00B17B9B" w:rsidP="00FC49D1">
      <w:pPr>
        <w:jc w:val="left"/>
      </w:pPr>
    </w:p>
    <w:p w:rsidR="00B17B9B" w:rsidRDefault="00B17B9B" w:rsidP="00FC49D1">
      <w:pPr>
        <w:jc w:val="left"/>
      </w:pPr>
      <w:r>
        <w:rPr>
          <w:noProof/>
        </w:rPr>
        <w:drawing>
          <wp:inline distT="0" distB="0" distL="0" distR="0">
            <wp:extent cx="4572000" cy="2697480"/>
            <wp:effectExtent l="0" t="0" r="0" b="762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7B9B" w:rsidRDefault="00B17B9B" w:rsidP="00FC49D1">
      <w:pPr>
        <w:jc w:val="left"/>
      </w:pPr>
    </w:p>
    <w:p w:rsidR="00B17B9B" w:rsidRDefault="00B17B9B" w:rsidP="00FC49D1">
      <w:pPr>
        <w:jc w:val="left"/>
      </w:pPr>
    </w:p>
    <w:tbl>
      <w:tblPr>
        <w:tblW w:w="6658" w:type="dxa"/>
        <w:tblCellMar>
          <w:left w:w="99" w:type="dxa"/>
          <w:right w:w="99" w:type="dxa"/>
        </w:tblCellMar>
        <w:tblLook w:val="04A0" w:firstRow="1" w:lastRow="0" w:firstColumn="1" w:lastColumn="0" w:noHBand="0" w:noVBand="1"/>
      </w:tblPr>
      <w:tblGrid>
        <w:gridCol w:w="2560"/>
        <w:gridCol w:w="1121"/>
        <w:gridCol w:w="1134"/>
        <w:gridCol w:w="992"/>
        <w:gridCol w:w="851"/>
      </w:tblGrid>
      <w:tr w:rsidR="0059644A" w:rsidRPr="0059644A" w:rsidTr="0059644A">
        <w:trPr>
          <w:trHeight w:val="276"/>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44A" w:rsidRPr="0059644A" w:rsidRDefault="0059644A" w:rsidP="0059644A">
            <w:pPr>
              <w:widowControl/>
              <w:jc w:val="lef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看護職の選任状況</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回答数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(有無計)</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44A" w:rsidRPr="0059644A" w:rsidRDefault="0059644A" w:rsidP="0059644A">
            <w:pPr>
              <w:widowControl/>
              <w:jc w:val="center"/>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w:t>
            </w:r>
          </w:p>
        </w:tc>
      </w:tr>
      <w:tr w:rsidR="0059644A" w:rsidRPr="0059644A" w:rsidTr="0059644A">
        <w:trPr>
          <w:trHeight w:val="276"/>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9644A" w:rsidRPr="0059644A" w:rsidRDefault="0059644A" w:rsidP="0059644A">
            <w:pPr>
              <w:widowControl/>
              <w:jc w:val="lef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専属</w:t>
            </w:r>
          </w:p>
        </w:tc>
        <w:tc>
          <w:tcPr>
            <w:tcW w:w="1121" w:type="dxa"/>
            <w:tcBorders>
              <w:top w:val="nil"/>
              <w:left w:val="nil"/>
              <w:bottom w:val="single" w:sz="4" w:space="0" w:color="auto"/>
              <w:right w:val="single" w:sz="4" w:space="0" w:color="auto"/>
            </w:tcBorders>
            <w:shd w:val="clear" w:color="auto" w:fill="auto"/>
            <w:noWrap/>
            <w:vAlign w:val="bottom"/>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155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176</w:t>
            </w:r>
          </w:p>
        </w:tc>
        <w:tc>
          <w:tcPr>
            <w:tcW w:w="992" w:type="dxa"/>
            <w:tcBorders>
              <w:top w:val="nil"/>
              <w:left w:val="nil"/>
              <w:bottom w:val="single" w:sz="4" w:space="0" w:color="auto"/>
              <w:right w:val="single" w:sz="4" w:space="0" w:color="auto"/>
            </w:tcBorders>
            <w:shd w:val="clear" w:color="auto" w:fill="auto"/>
            <w:noWrap/>
            <w:vAlign w:val="bottom"/>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53.3%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60.5%</w:t>
            </w:r>
          </w:p>
        </w:tc>
      </w:tr>
      <w:tr w:rsidR="0059644A" w:rsidRPr="0059644A" w:rsidTr="0059644A">
        <w:trPr>
          <w:trHeight w:val="276"/>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9644A" w:rsidRPr="0059644A" w:rsidRDefault="0059644A" w:rsidP="0059644A">
            <w:pPr>
              <w:widowControl/>
              <w:jc w:val="lef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非専属</w:t>
            </w:r>
          </w:p>
        </w:tc>
        <w:tc>
          <w:tcPr>
            <w:tcW w:w="1121" w:type="dxa"/>
            <w:tcBorders>
              <w:top w:val="nil"/>
              <w:left w:val="nil"/>
              <w:bottom w:val="single" w:sz="4" w:space="0" w:color="auto"/>
              <w:right w:val="single" w:sz="4" w:space="0" w:color="auto"/>
            </w:tcBorders>
            <w:shd w:val="clear" w:color="auto" w:fill="auto"/>
            <w:noWrap/>
            <w:vAlign w:val="bottom"/>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21</w:t>
            </w:r>
          </w:p>
        </w:tc>
        <w:tc>
          <w:tcPr>
            <w:tcW w:w="1134" w:type="dxa"/>
            <w:vMerge/>
            <w:tcBorders>
              <w:top w:val="nil"/>
              <w:left w:val="single" w:sz="4" w:space="0" w:color="auto"/>
              <w:bottom w:val="single" w:sz="4" w:space="0" w:color="000000"/>
              <w:right w:val="single" w:sz="4" w:space="0" w:color="auto"/>
            </w:tcBorders>
            <w:vAlign w:val="center"/>
            <w:hideMark/>
          </w:tcPr>
          <w:p w:rsidR="0059644A" w:rsidRPr="0059644A" w:rsidRDefault="0059644A" w:rsidP="0059644A">
            <w:pPr>
              <w:widowControl/>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bottom"/>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7.2%</w:t>
            </w:r>
          </w:p>
        </w:tc>
        <w:tc>
          <w:tcPr>
            <w:tcW w:w="851" w:type="dxa"/>
            <w:vMerge/>
            <w:tcBorders>
              <w:top w:val="nil"/>
              <w:left w:val="single" w:sz="4" w:space="0" w:color="auto"/>
              <w:bottom w:val="single" w:sz="4" w:space="0" w:color="000000"/>
              <w:right w:val="single" w:sz="4" w:space="0" w:color="auto"/>
            </w:tcBorders>
            <w:vAlign w:val="center"/>
            <w:hideMark/>
          </w:tcPr>
          <w:p w:rsidR="0059644A" w:rsidRPr="0059644A" w:rsidRDefault="0059644A" w:rsidP="0059644A">
            <w:pPr>
              <w:widowControl/>
              <w:jc w:val="left"/>
              <w:rPr>
                <w:rFonts w:ascii="ＭＳ Ｐゴシック" w:eastAsia="ＭＳ Ｐゴシック" w:hAnsi="ＭＳ Ｐゴシック" w:cs="ＭＳ Ｐゴシック"/>
                <w:color w:val="000000"/>
                <w:kern w:val="0"/>
                <w:sz w:val="22"/>
              </w:rPr>
            </w:pPr>
          </w:p>
        </w:tc>
      </w:tr>
      <w:tr w:rsidR="0059644A" w:rsidRPr="0059644A" w:rsidTr="0059644A">
        <w:trPr>
          <w:trHeight w:val="276"/>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9644A" w:rsidRPr="0059644A" w:rsidRDefault="0059644A" w:rsidP="0059644A">
            <w:pPr>
              <w:widowControl/>
              <w:jc w:val="lef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選任なし</w:t>
            </w:r>
          </w:p>
        </w:tc>
        <w:tc>
          <w:tcPr>
            <w:tcW w:w="1121" w:type="dxa"/>
            <w:tcBorders>
              <w:top w:val="nil"/>
              <w:left w:val="nil"/>
              <w:bottom w:val="single" w:sz="4" w:space="0" w:color="auto"/>
              <w:right w:val="single" w:sz="4" w:space="0" w:color="auto"/>
            </w:tcBorders>
            <w:shd w:val="clear" w:color="auto" w:fill="auto"/>
            <w:noWrap/>
            <w:vAlign w:val="bottom"/>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66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115</w:t>
            </w:r>
          </w:p>
        </w:tc>
        <w:tc>
          <w:tcPr>
            <w:tcW w:w="992" w:type="dxa"/>
            <w:tcBorders>
              <w:top w:val="nil"/>
              <w:left w:val="nil"/>
              <w:bottom w:val="single" w:sz="4" w:space="0" w:color="auto"/>
              <w:right w:val="single" w:sz="4" w:space="0" w:color="auto"/>
            </w:tcBorders>
            <w:shd w:val="clear" w:color="auto" w:fill="auto"/>
            <w:noWrap/>
            <w:vAlign w:val="bottom"/>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22.7%</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39.5%</w:t>
            </w:r>
          </w:p>
        </w:tc>
      </w:tr>
      <w:tr w:rsidR="0059644A" w:rsidRPr="0059644A" w:rsidTr="0059644A">
        <w:trPr>
          <w:trHeight w:val="276"/>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59644A" w:rsidRPr="0059644A" w:rsidRDefault="0059644A" w:rsidP="0059644A">
            <w:pPr>
              <w:widowControl/>
              <w:jc w:val="lef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無回答</w:t>
            </w:r>
          </w:p>
        </w:tc>
        <w:tc>
          <w:tcPr>
            <w:tcW w:w="1121" w:type="dxa"/>
            <w:tcBorders>
              <w:top w:val="nil"/>
              <w:left w:val="nil"/>
              <w:bottom w:val="single" w:sz="4" w:space="0" w:color="auto"/>
              <w:right w:val="single" w:sz="4" w:space="0" w:color="auto"/>
            </w:tcBorders>
            <w:shd w:val="clear" w:color="auto" w:fill="auto"/>
            <w:noWrap/>
            <w:vAlign w:val="bottom"/>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49</w:t>
            </w:r>
          </w:p>
        </w:tc>
        <w:tc>
          <w:tcPr>
            <w:tcW w:w="1134" w:type="dxa"/>
            <w:vMerge/>
            <w:tcBorders>
              <w:top w:val="nil"/>
              <w:left w:val="single" w:sz="4" w:space="0" w:color="auto"/>
              <w:bottom w:val="single" w:sz="4" w:space="0" w:color="000000"/>
              <w:right w:val="single" w:sz="4" w:space="0" w:color="auto"/>
            </w:tcBorders>
            <w:vAlign w:val="center"/>
            <w:hideMark/>
          </w:tcPr>
          <w:p w:rsidR="0059644A" w:rsidRPr="0059644A" w:rsidRDefault="0059644A" w:rsidP="0059644A">
            <w:pPr>
              <w:widowControl/>
              <w:jc w:val="left"/>
              <w:rPr>
                <w:rFonts w:ascii="ＭＳ Ｐゴシック" w:eastAsia="ＭＳ Ｐゴシック" w:hAnsi="ＭＳ Ｐゴシック"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bottom"/>
            <w:hideMark/>
          </w:tcPr>
          <w:p w:rsidR="0059644A" w:rsidRPr="0059644A" w:rsidRDefault="0059644A" w:rsidP="0059644A">
            <w:pPr>
              <w:widowControl/>
              <w:jc w:val="right"/>
              <w:rPr>
                <w:rFonts w:ascii="ＭＳ Ｐゴシック" w:eastAsia="ＭＳ Ｐゴシック" w:hAnsi="ＭＳ Ｐゴシック" w:cs="ＭＳ Ｐゴシック"/>
                <w:color w:val="000000"/>
                <w:kern w:val="0"/>
                <w:sz w:val="22"/>
              </w:rPr>
            </w:pPr>
            <w:r w:rsidRPr="0059644A">
              <w:rPr>
                <w:rFonts w:ascii="ＭＳ Ｐゴシック" w:eastAsia="ＭＳ Ｐゴシック" w:hAnsi="ＭＳ Ｐゴシック" w:cs="ＭＳ Ｐゴシック" w:hint="eastAsia"/>
                <w:color w:val="000000"/>
                <w:kern w:val="0"/>
                <w:sz w:val="22"/>
              </w:rPr>
              <w:t>16.8%</w:t>
            </w:r>
          </w:p>
        </w:tc>
        <w:tc>
          <w:tcPr>
            <w:tcW w:w="851" w:type="dxa"/>
            <w:vMerge/>
            <w:tcBorders>
              <w:top w:val="nil"/>
              <w:left w:val="single" w:sz="4" w:space="0" w:color="auto"/>
              <w:bottom w:val="single" w:sz="4" w:space="0" w:color="000000"/>
              <w:right w:val="single" w:sz="4" w:space="0" w:color="auto"/>
            </w:tcBorders>
            <w:vAlign w:val="center"/>
            <w:hideMark/>
          </w:tcPr>
          <w:p w:rsidR="0059644A" w:rsidRPr="0059644A" w:rsidRDefault="0059644A" w:rsidP="0059644A">
            <w:pPr>
              <w:widowControl/>
              <w:jc w:val="left"/>
              <w:rPr>
                <w:rFonts w:ascii="ＭＳ Ｐゴシック" w:eastAsia="ＭＳ Ｐゴシック" w:hAnsi="ＭＳ Ｐゴシック" w:cs="ＭＳ Ｐゴシック"/>
                <w:color w:val="000000"/>
                <w:kern w:val="0"/>
                <w:sz w:val="22"/>
              </w:rPr>
            </w:pPr>
          </w:p>
        </w:tc>
      </w:tr>
    </w:tbl>
    <w:p w:rsidR="0059644A" w:rsidRDefault="0059644A" w:rsidP="00FC49D1">
      <w:pPr>
        <w:jc w:val="left"/>
      </w:pPr>
    </w:p>
    <w:p w:rsidR="0059644A" w:rsidRDefault="0059644A" w:rsidP="00FC49D1">
      <w:pPr>
        <w:jc w:val="left"/>
      </w:pPr>
      <w:r>
        <w:rPr>
          <w:noProof/>
        </w:rPr>
        <w:drawing>
          <wp:inline distT="0" distB="0" distL="0" distR="0">
            <wp:extent cx="4855029" cy="2950027"/>
            <wp:effectExtent l="0" t="0" r="3175" b="3175"/>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6A57" w:rsidRDefault="00E36A57" w:rsidP="00FC49D1">
      <w:pPr>
        <w:jc w:val="left"/>
      </w:pPr>
      <w:r>
        <w:br w:type="page"/>
      </w:r>
    </w:p>
    <w:p w:rsidR="00CA6884" w:rsidRDefault="00CA6884" w:rsidP="0012160B">
      <w:pPr>
        <w:jc w:val="center"/>
      </w:pPr>
      <w:r>
        <w:rPr>
          <w:rFonts w:hint="eastAsia"/>
        </w:rPr>
        <w:lastRenderedPageBreak/>
        <w:t>＜質問一覧＞</w:t>
      </w:r>
    </w:p>
    <w:p w:rsidR="007C73AA" w:rsidRPr="007C73AA" w:rsidRDefault="007C73AA" w:rsidP="007C73AA">
      <w:pPr>
        <w:jc w:val="left"/>
        <w:rPr>
          <w:rFonts w:asciiTheme="minorEastAsia" w:hAnsiTheme="minorEastAsia"/>
          <w:i/>
          <w:szCs w:val="21"/>
        </w:rPr>
      </w:pPr>
      <w:r w:rsidRPr="007C73AA">
        <w:rPr>
          <w:rFonts w:asciiTheme="minorEastAsia" w:hAnsiTheme="minorEastAsia" w:hint="eastAsia"/>
          <w:szCs w:val="21"/>
        </w:rPr>
        <w:t xml:space="preserve">【Part </w:t>
      </w:r>
      <w:r w:rsidRPr="007C73AA">
        <w:rPr>
          <w:rFonts w:asciiTheme="minorEastAsia" w:hAnsiTheme="minorEastAsia" w:cs="Times New Roman" w:hint="eastAsia"/>
          <w:szCs w:val="21"/>
        </w:rPr>
        <w:t>Ⅳ】</w:t>
      </w:r>
      <w:r w:rsidRPr="007C73AA">
        <w:rPr>
          <w:rFonts w:asciiTheme="minorEastAsia" w:hAnsiTheme="minorEastAsia" w:hint="eastAsia"/>
          <w:szCs w:val="21"/>
        </w:rPr>
        <w:t xml:space="preserve">　既往歴について質問です。</w:t>
      </w:r>
    </w:p>
    <w:p w:rsidR="007C73AA" w:rsidRPr="007C73AA" w:rsidRDefault="007C73AA" w:rsidP="007C73AA">
      <w:pPr>
        <w:rPr>
          <w:rFonts w:asciiTheme="minorEastAsia" w:hAnsiTheme="minorEastAsia"/>
          <w:szCs w:val="21"/>
        </w:rPr>
      </w:pPr>
      <w:r>
        <w:rPr>
          <w:rFonts w:asciiTheme="minorEastAsia" w:hAnsiTheme="minorEastAsia" w:hint="eastAsia"/>
          <w:szCs w:val="21"/>
        </w:rPr>
        <w:t>4.</w:t>
      </w:r>
      <w:r w:rsidRPr="007C73AA">
        <w:rPr>
          <w:rFonts w:asciiTheme="minorEastAsia" w:hAnsiTheme="minorEastAsia" w:hint="eastAsia"/>
          <w:szCs w:val="21"/>
        </w:rPr>
        <w:t>1.1</w:t>
      </w:r>
      <w:r w:rsidRPr="007C73AA">
        <w:rPr>
          <w:rFonts w:asciiTheme="minorEastAsia" w:hAnsiTheme="minorEastAsia"/>
          <w:szCs w:val="21"/>
        </w:rPr>
        <w:t>定期健康診断</w:t>
      </w:r>
      <w:r w:rsidRPr="007C73AA">
        <w:rPr>
          <w:rFonts w:asciiTheme="minorEastAsia" w:hAnsiTheme="minorEastAsia" w:hint="eastAsia"/>
          <w:szCs w:val="21"/>
        </w:rPr>
        <w:t>における</w:t>
      </w:r>
      <w:r w:rsidRPr="007C73AA">
        <w:rPr>
          <w:rFonts w:asciiTheme="minorEastAsia" w:hAnsiTheme="minorEastAsia"/>
          <w:szCs w:val="21"/>
        </w:rPr>
        <w:t>既往歴</w:t>
      </w:r>
      <w:r w:rsidRPr="007C73AA">
        <w:rPr>
          <w:rFonts w:asciiTheme="minorEastAsia" w:hAnsiTheme="minorEastAsia" w:hint="eastAsia"/>
          <w:szCs w:val="21"/>
        </w:rPr>
        <w:t>の調査についての質問です。なお、本</w:t>
      </w:r>
      <w:r w:rsidRPr="007C73AA">
        <w:rPr>
          <w:rFonts w:asciiTheme="minorEastAsia" w:hAnsiTheme="minorEastAsia"/>
          <w:szCs w:val="21"/>
        </w:rPr>
        <w:t>質問紙においては</w:t>
      </w:r>
      <w:r w:rsidRPr="007C73AA">
        <w:rPr>
          <w:rFonts w:asciiTheme="minorEastAsia" w:hAnsiTheme="minorEastAsia" w:hint="eastAsia"/>
          <w:szCs w:val="21"/>
        </w:rPr>
        <w:t>「既往歴」を次の5</w:t>
      </w:r>
      <w:r w:rsidRPr="007C73AA">
        <w:rPr>
          <w:rFonts w:asciiTheme="minorEastAsia" w:hAnsiTheme="minorEastAsia"/>
          <w:szCs w:val="21"/>
        </w:rPr>
        <w:t>つの要素</w:t>
      </w:r>
      <w:r w:rsidRPr="007C73AA">
        <w:rPr>
          <w:rFonts w:asciiTheme="minorEastAsia" w:hAnsiTheme="minorEastAsia" w:hint="eastAsia"/>
          <w:szCs w:val="21"/>
        </w:rPr>
        <w:t>に分けて質問を致します。あなたが担当する事業場</w:t>
      </w:r>
      <w:r w:rsidRPr="007C73AA">
        <w:rPr>
          <w:rFonts w:asciiTheme="minorEastAsia" w:hAnsiTheme="minorEastAsia"/>
          <w:szCs w:val="21"/>
        </w:rPr>
        <w:t>ではどの内容を</w:t>
      </w:r>
      <w:r w:rsidRPr="007C73AA">
        <w:rPr>
          <w:rFonts w:asciiTheme="minorEastAsia" w:hAnsiTheme="minorEastAsia" w:hint="eastAsia"/>
          <w:szCs w:val="21"/>
        </w:rPr>
        <w:t>収集</w:t>
      </w:r>
      <w:r w:rsidRPr="007C73AA">
        <w:rPr>
          <w:rFonts w:asciiTheme="minorEastAsia" w:hAnsiTheme="minorEastAsia"/>
          <w:szCs w:val="21"/>
        </w:rPr>
        <w:t>していますか。以下からお選びください。（複数回答可）</w:t>
      </w:r>
    </w:p>
    <w:p w:rsidR="007C73AA" w:rsidRPr="007C73AA" w:rsidRDefault="007C73AA" w:rsidP="007C73AA">
      <w:pPr>
        <w:rPr>
          <w:rFonts w:asciiTheme="minorEastAsia" w:hAnsiTheme="minorEastAsia"/>
          <w:szCs w:val="21"/>
        </w:rPr>
      </w:pPr>
      <w:r>
        <w:rPr>
          <w:rFonts w:asciiTheme="minorEastAsia" w:hAnsiTheme="minorEastAsia" w:hint="eastAsia"/>
          <w:szCs w:val="21"/>
        </w:rPr>
        <w:t>4.</w:t>
      </w:r>
      <w:r w:rsidRPr="007C73AA">
        <w:rPr>
          <w:rFonts w:asciiTheme="minorEastAsia" w:hAnsiTheme="minorEastAsia" w:hint="eastAsia"/>
          <w:szCs w:val="21"/>
        </w:rPr>
        <w:t xml:space="preserve">1.2(前問で「c.服薬歴」を選択した方へ質問)　</w:t>
      </w:r>
      <w:r w:rsidRPr="007C73AA">
        <w:rPr>
          <w:rFonts w:asciiTheme="minorEastAsia" w:hAnsiTheme="minorEastAsia" w:hint="eastAsia"/>
          <w:kern w:val="0"/>
          <w:szCs w:val="21"/>
        </w:rPr>
        <w:t>服薬歴の</w:t>
      </w:r>
      <w:r w:rsidRPr="007C73AA">
        <w:rPr>
          <w:rFonts w:asciiTheme="minorEastAsia" w:hAnsiTheme="minorEastAsia" w:hint="eastAsia"/>
          <w:szCs w:val="21"/>
        </w:rPr>
        <w:t>収集目的をお選びください。（複数回答可）</w:t>
      </w:r>
    </w:p>
    <w:p w:rsidR="007C73AA" w:rsidRPr="007C73AA" w:rsidRDefault="007C73AA" w:rsidP="007C73AA">
      <w:pPr>
        <w:rPr>
          <w:rFonts w:asciiTheme="minorEastAsia" w:hAnsiTheme="minorEastAsia"/>
          <w:kern w:val="0"/>
          <w:szCs w:val="21"/>
        </w:rPr>
      </w:pPr>
      <w:r>
        <w:rPr>
          <w:rFonts w:asciiTheme="minorEastAsia" w:hAnsiTheme="minorEastAsia" w:hint="eastAsia"/>
          <w:kern w:val="0"/>
          <w:szCs w:val="21"/>
        </w:rPr>
        <w:t>4.</w:t>
      </w:r>
      <w:r w:rsidRPr="007C73AA">
        <w:rPr>
          <w:rFonts w:asciiTheme="minorEastAsia" w:hAnsiTheme="minorEastAsia" w:hint="eastAsia"/>
          <w:kern w:val="0"/>
          <w:szCs w:val="21"/>
        </w:rPr>
        <w:t>2.1あなたが担当する事業場で既往歴を尋ねるために使用されている分類表をお選びください。</w:t>
      </w:r>
    </w:p>
    <w:p w:rsidR="007C73AA" w:rsidRPr="007C73AA" w:rsidRDefault="007C73AA" w:rsidP="007C73AA">
      <w:pPr>
        <w:jc w:val="left"/>
        <w:rPr>
          <w:rFonts w:asciiTheme="minorEastAsia" w:hAnsiTheme="minorEastAsia"/>
          <w:kern w:val="0"/>
          <w:szCs w:val="21"/>
        </w:rPr>
      </w:pPr>
      <w:r>
        <w:rPr>
          <w:rFonts w:asciiTheme="minorEastAsia" w:hAnsiTheme="minorEastAsia" w:hint="eastAsia"/>
          <w:kern w:val="0"/>
          <w:szCs w:val="21"/>
        </w:rPr>
        <w:t>4.</w:t>
      </w:r>
      <w:r w:rsidRPr="007C73AA">
        <w:rPr>
          <w:rFonts w:asciiTheme="minorEastAsia" w:hAnsiTheme="minorEastAsia" w:hint="eastAsia"/>
          <w:kern w:val="0"/>
          <w:szCs w:val="21"/>
        </w:rPr>
        <w:t>2.2(前問で「a.健診機関作成の疾病分類表」を選択した方へ質問)健診機関ごとに収集する内容が統一されていないことがありますがそれにより困ったことはありましたか。</w:t>
      </w:r>
    </w:p>
    <w:p w:rsidR="007C73AA" w:rsidRPr="007C73AA" w:rsidRDefault="007C73AA" w:rsidP="007C73AA">
      <w:pPr>
        <w:jc w:val="left"/>
        <w:rPr>
          <w:rFonts w:asciiTheme="minorEastAsia" w:hAnsiTheme="minorEastAsia"/>
          <w:kern w:val="0"/>
          <w:szCs w:val="21"/>
        </w:rPr>
      </w:pPr>
      <w:r>
        <w:rPr>
          <w:rFonts w:asciiTheme="minorEastAsia" w:hAnsiTheme="minorEastAsia" w:hint="eastAsia"/>
          <w:kern w:val="0"/>
          <w:szCs w:val="21"/>
        </w:rPr>
        <w:t>4.</w:t>
      </w:r>
      <w:r w:rsidRPr="007C73AA">
        <w:rPr>
          <w:rFonts w:asciiTheme="minorEastAsia" w:hAnsiTheme="minorEastAsia" w:hint="eastAsia"/>
          <w:kern w:val="0"/>
          <w:szCs w:val="21"/>
        </w:rPr>
        <w:t>3.1</w:t>
      </w:r>
      <w:r w:rsidRPr="007C73AA">
        <w:rPr>
          <w:rFonts w:asciiTheme="minorEastAsia" w:hAnsiTheme="minorEastAsia" w:hint="eastAsia"/>
          <w:szCs w:val="21"/>
        </w:rPr>
        <w:t>既往歴の情報はどのように利用していますか。(複数回答可)</w:t>
      </w:r>
      <w:r w:rsidRPr="007C73AA">
        <w:rPr>
          <w:rFonts w:asciiTheme="minorEastAsia" w:hAnsiTheme="minorEastAsia"/>
          <w:kern w:val="0"/>
          <w:szCs w:val="21"/>
        </w:rPr>
        <w:t xml:space="preserve"> </w:t>
      </w:r>
    </w:p>
    <w:p w:rsidR="007C73AA" w:rsidRPr="007C73AA" w:rsidRDefault="007C73AA" w:rsidP="007C73AA">
      <w:pPr>
        <w:jc w:val="left"/>
        <w:rPr>
          <w:rFonts w:asciiTheme="minorEastAsia" w:hAnsiTheme="minorEastAsia"/>
          <w:szCs w:val="21"/>
        </w:rPr>
      </w:pPr>
      <w:r>
        <w:rPr>
          <w:rFonts w:asciiTheme="minorEastAsia" w:hAnsiTheme="minorEastAsia" w:hint="eastAsia"/>
          <w:kern w:val="0"/>
          <w:szCs w:val="21"/>
        </w:rPr>
        <w:t>4.</w:t>
      </w:r>
      <w:r w:rsidRPr="007C73AA">
        <w:rPr>
          <w:rFonts w:asciiTheme="minorEastAsia" w:hAnsiTheme="minorEastAsia" w:hint="eastAsia"/>
          <w:kern w:val="0"/>
          <w:szCs w:val="21"/>
        </w:rPr>
        <w:t>3.2</w:t>
      </w:r>
      <w:r w:rsidRPr="007C73AA">
        <w:rPr>
          <w:rFonts w:asciiTheme="minorEastAsia" w:hAnsiTheme="minorEastAsia" w:hint="eastAsia"/>
          <w:szCs w:val="21"/>
        </w:rPr>
        <w:t>(前問で「健康診断事後措置対象者を抽出」を選択した方へ質問)既往歴のどのような情報で健康診断事後措置の対象者を抽出していますか。もしくはすべきだと思いますか。また作業内容に応じて抽出する対象者が異なるものがあれば、作業内容も併せて記載してください。（複数回答可）</w:t>
      </w:r>
    </w:p>
    <w:p w:rsidR="007C73AA" w:rsidRPr="007C73AA" w:rsidRDefault="007C73AA" w:rsidP="007C73AA">
      <w:pPr>
        <w:jc w:val="left"/>
        <w:rPr>
          <w:rFonts w:asciiTheme="minorEastAsia" w:hAnsiTheme="minorEastAsia"/>
          <w:kern w:val="0"/>
          <w:szCs w:val="21"/>
        </w:rPr>
      </w:pPr>
      <w:r w:rsidRPr="007C73AA">
        <w:rPr>
          <w:rFonts w:asciiTheme="minorEastAsia" w:hAnsiTheme="minorEastAsia" w:hint="eastAsia"/>
          <w:szCs w:val="21"/>
        </w:rPr>
        <w:t>(例)</w:t>
      </w:r>
      <w:r w:rsidRPr="007C73AA">
        <w:rPr>
          <w:rFonts w:asciiTheme="minorEastAsia" w:hAnsiTheme="minorEastAsia"/>
          <w:szCs w:val="21"/>
        </w:rPr>
        <w:t xml:space="preserve">  </w:t>
      </w:r>
      <w:r w:rsidRPr="007C73AA">
        <w:rPr>
          <w:rFonts w:asciiTheme="minorEastAsia" w:hAnsiTheme="minorEastAsia" w:hint="eastAsia"/>
          <w:b/>
          <w:szCs w:val="21"/>
        </w:rPr>
        <w:t>a</w:t>
      </w:r>
      <w:r w:rsidRPr="007C73AA">
        <w:rPr>
          <w:rFonts w:asciiTheme="minorEastAsia" w:hAnsiTheme="minorEastAsia"/>
          <w:b/>
          <w:szCs w:val="21"/>
        </w:rPr>
        <w:t>.</w:t>
      </w:r>
      <w:r w:rsidRPr="007C73AA">
        <w:rPr>
          <w:rFonts w:asciiTheme="minorEastAsia" w:hAnsiTheme="minorEastAsia" w:hint="eastAsia"/>
          <w:szCs w:val="21"/>
        </w:rPr>
        <w:t xml:space="preserve"> 高所作業があるため、てんかんがある場合はその他の情報に関係なく面談している。</w:t>
      </w:r>
    </w:p>
    <w:p w:rsidR="007C73AA" w:rsidRPr="007C73AA" w:rsidRDefault="007C73AA" w:rsidP="007C73AA">
      <w:pPr>
        <w:jc w:val="left"/>
        <w:rPr>
          <w:rFonts w:asciiTheme="minorEastAsia" w:hAnsiTheme="minorEastAsia"/>
          <w:szCs w:val="21"/>
        </w:rPr>
      </w:pPr>
      <w:r>
        <w:rPr>
          <w:rFonts w:asciiTheme="minorEastAsia" w:hAnsiTheme="minorEastAsia" w:hint="eastAsia"/>
          <w:kern w:val="0"/>
          <w:szCs w:val="21"/>
        </w:rPr>
        <w:t>4.</w:t>
      </w:r>
      <w:r w:rsidRPr="007C73AA">
        <w:rPr>
          <w:rFonts w:asciiTheme="minorEastAsia" w:hAnsiTheme="minorEastAsia" w:hint="eastAsia"/>
          <w:kern w:val="0"/>
          <w:szCs w:val="21"/>
        </w:rPr>
        <w:t>4</w:t>
      </w:r>
      <w:r w:rsidRPr="007C73AA">
        <w:rPr>
          <w:rFonts w:asciiTheme="minorEastAsia" w:hAnsiTheme="minorEastAsia" w:hint="eastAsia"/>
          <w:szCs w:val="21"/>
        </w:rPr>
        <w:t>収集した既往歴をどのように取り扱っていますか。（複数回答可）</w:t>
      </w:r>
    </w:p>
    <w:p w:rsidR="007C73AA" w:rsidRPr="007C73AA" w:rsidRDefault="007C73AA" w:rsidP="007C73AA">
      <w:pPr>
        <w:jc w:val="left"/>
        <w:rPr>
          <w:rFonts w:asciiTheme="minorEastAsia" w:hAnsiTheme="minorEastAsia"/>
          <w:szCs w:val="21"/>
        </w:rPr>
      </w:pPr>
      <w:r>
        <w:rPr>
          <w:rFonts w:asciiTheme="minorEastAsia" w:hAnsiTheme="minorEastAsia" w:hint="eastAsia"/>
          <w:kern w:val="0"/>
          <w:szCs w:val="21"/>
        </w:rPr>
        <w:t>4.</w:t>
      </w:r>
      <w:r w:rsidRPr="007C73AA">
        <w:rPr>
          <w:rFonts w:asciiTheme="minorEastAsia" w:hAnsiTheme="minorEastAsia" w:hint="eastAsia"/>
          <w:kern w:val="0"/>
          <w:szCs w:val="21"/>
        </w:rPr>
        <w:t>5</w:t>
      </w:r>
      <w:r w:rsidRPr="007C73AA">
        <w:rPr>
          <w:rFonts w:asciiTheme="minorEastAsia" w:hAnsiTheme="minorEastAsia" w:hint="eastAsia"/>
          <w:szCs w:val="21"/>
        </w:rPr>
        <w:t>健康診断データで、既往歴のデータはどのような媒体で管理されていますか。</w:t>
      </w:r>
    </w:p>
    <w:p w:rsidR="007C73AA" w:rsidRPr="007C73AA" w:rsidRDefault="007C73AA" w:rsidP="007C73AA">
      <w:pPr>
        <w:jc w:val="left"/>
        <w:rPr>
          <w:rFonts w:asciiTheme="minorEastAsia" w:hAnsiTheme="minorEastAsia"/>
          <w:szCs w:val="21"/>
        </w:rPr>
      </w:pPr>
      <w:r>
        <w:rPr>
          <w:rFonts w:asciiTheme="minorEastAsia" w:hAnsiTheme="minorEastAsia" w:hint="eastAsia"/>
          <w:kern w:val="0"/>
          <w:szCs w:val="21"/>
        </w:rPr>
        <w:t>4.</w:t>
      </w:r>
      <w:r w:rsidRPr="007C73AA">
        <w:rPr>
          <w:rFonts w:asciiTheme="minorEastAsia" w:hAnsiTheme="minorEastAsia" w:hint="eastAsia"/>
          <w:kern w:val="0"/>
          <w:szCs w:val="21"/>
        </w:rPr>
        <w:t>6あなたが担当する事業場で収集した既往歴に関する情報</w:t>
      </w:r>
      <w:r w:rsidRPr="007C73AA">
        <w:rPr>
          <w:rFonts w:asciiTheme="minorEastAsia" w:hAnsiTheme="minorEastAsia" w:hint="eastAsia"/>
          <w:szCs w:val="21"/>
        </w:rPr>
        <w:t>はどのような方が管理・把握されていますか。該当するものをお選びください。（複数回答可）</w:t>
      </w:r>
    </w:p>
    <w:p w:rsidR="007C73AA" w:rsidRPr="007C73AA" w:rsidRDefault="007C73AA" w:rsidP="007C73AA">
      <w:pPr>
        <w:jc w:val="left"/>
        <w:rPr>
          <w:rFonts w:asciiTheme="minorEastAsia" w:hAnsiTheme="minorEastAsia"/>
          <w:szCs w:val="21"/>
        </w:rPr>
      </w:pPr>
      <w:r>
        <w:rPr>
          <w:rFonts w:asciiTheme="minorEastAsia" w:hAnsiTheme="minorEastAsia" w:hint="eastAsia"/>
          <w:szCs w:val="21"/>
        </w:rPr>
        <w:t>4.</w:t>
      </w:r>
      <w:r w:rsidRPr="007C73AA">
        <w:rPr>
          <w:rFonts w:asciiTheme="minorEastAsia" w:hAnsiTheme="minorEastAsia" w:hint="eastAsia"/>
          <w:szCs w:val="21"/>
        </w:rPr>
        <w:t>7健康情報を管理する際に困ったこと、又は管理する際の課題として考えられることはありますか。</w:t>
      </w:r>
    </w:p>
    <w:p w:rsidR="007C73AA" w:rsidRPr="007C73AA" w:rsidRDefault="007C73AA" w:rsidP="007C73AA">
      <w:pPr>
        <w:jc w:val="left"/>
        <w:rPr>
          <w:rFonts w:asciiTheme="minorEastAsia" w:hAnsiTheme="minorEastAsia"/>
          <w:szCs w:val="21"/>
        </w:rPr>
      </w:pPr>
      <w:r>
        <w:rPr>
          <w:rFonts w:asciiTheme="minorEastAsia" w:hAnsiTheme="minorEastAsia" w:hint="eastAsia"/>
          <w:kern w:val="0"/>
          <w:szCs w:val="21"/>
        </w:rPr>
        <w:t>4.</w:t>
      </w:r>
      <w:r w:rsidRPr="007C73AA">
        <w:rPr>
          <w:rFonts w:asciiTheme="minorEastAsia" w:hAnsiTheme="minorEastAsia" w:hint="eastAsia"/>
          <w:kern w:val="0"/>
          <w:szCs w:val="21"/>
        </w:rPr>
        <w:t>8</w:t>
      </w:r>
      <w:r w:rsidRPr="007C73AA">
        <w:rPr>
          <w:rFonts w:asciiTheme="minorEastAsia" w:hAnsiTheme="minorEastAsia" w:hint="eastAsia"/>
          <w:szCs w:val="21"/>
        </w:rPr>
        <w:t>その他、既往歴に関するご意見・ご感想など以下に自由に記入してください。</w:t>
      </w:r>
    </w:p>
    <w:p w:rsidR="00E36A57" w:rsidRDefault="00E36A57" w:rsidP="007C73AA">
      <w:pPr>
        <w:jc w:val="left"/>
        <w:rPr>
          <w:rFonts w:asciiTheme="minorEastAsia" w:hAnsiTheme="minorEastAsia"/>
          <w:sz w:val="24"/>
          <w:szCs w:val="24"/>
        </w:rPr>
      </w:pPr>
      <w:r>
        <w:rPr>
          <w:rFonts w:asciiTheme="minorEastAsia" w:hAnsiTheme="minorEastAsia"/>
          <w:sz w:val="24"/>
          <w:szCs w:val="24"/>
        </w:rPr>
        <w:br w:type="page"/>
      </w:r>
    </w:p>
    <w:p w:rsidR="00D023E5" w:rsidRDefault="0012160B" w:rsidP="0012160B">
      <w:pPr>
        <w:jc w:val="center"/>
      </w:pPr>
      <w:r>
        <w:rPr>
          <w:rFonts w:hint="eastAsia"/>
        </w:rPr>
        <w:lastRenderedPageBreak/>
        <w:t>＜回答一覧＞</w:t>
      </w:r>
    </w:p>
    <w:p w:rsidR="00EE4497" w:rsidRDefault="00EE4497" w:rsidP="00EE4497">
      <w:pPr>
        <w:rPr>
          <w:rFonts w:asciiTheme="minorEastAsia" w:hAnsiTheme="minorEastAsia"/>
          <w:szCs w:val="21"/>
        </w:rPr>
      </w:pPr>
      <w:r>
        <w:rPr>
          <w:rFonts w:asciiTheme="minorEastAsia" w:hAnsiTheme="minorEastAsia" w:hint="eastAsia"/>
          <w:szCs w:val="21"/>
        </w:rPr>
        <w:t>4.1.1定期健康診断における既往歴の調査についての質問です。なお、本質問紙においては「既往歴」を次の5つの要素に分けて質問を致します。あなたが担当する事業場ではどの内容を収集していますか。以下からお選びください。（複数回答可）</w:t>
      </w:r>
    </w:p>
    <w:p w:rsidR="00822877" w:rsidRDefault="00822877" w:rsidP="00EE4497">
      <w:pPr>
        <w:rPr>
          <w:rFonts w:asciiTheme="minorEastAsia" w:hAnsiTheme="minorEastAsia"/>
          <w:szCs w:val="21"/>
        </w:rPr>
      </w:pPr>
    </w:p>
    <w:tbl>
      <w:tblPr>
        <w:tblW w:w="5040" w:type="dxa"/>
        <w:tblCellMar>
          <w:left w:w="99" w:type="dxa"/>
          <w:right w:w="99" w:type="dxa"/>
        </w:tblCellMar>
        <w:tblLook w:val="04A0" w:firstRow="1" w:lastRow="0" w:firstColumn="1" w:lastColumn="0" w:noHBand="0" w:noVBand="1"/>
      </w:tblPr>
      <w:tblGrid>
        <w:gridCol w:w="2880"/>
        <w:gridCol w:w="1080"/>
        <w:gridCol w:w="1080"/>
      </w:tblGrid>
      <w:tr w:rsidR="00822877" w:rsidRPr="00822877" w:rsidTr="00822877">
        <w:trPr>
          <w:trHeight w:val="28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877" w:rsidRPr="00822877" w:rsidRDefault="00822877" w:rsidP="00822877">
            <w:pPr>
              <w:widowControl/>
              <w:jc w:val="lef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 xml:space="preserve">　</w:t>
            </w:r>
            <w:r w:rsidR="00884CAC">
              <w:rPr>
                <w:rFonts w:ascii="ＭＳ Ｐゴシック" w:eastAsia="ＭＳ Ｐゴシック" w:hAnsi="ＭＳ Ｐゴシック" w:cs="ＭＳ Ｐゴシック" w:hint="eastAsia"/>
                <w:color w:val="000000"/>
                <w:kern w:val="0"/>
                <w:sz w:val="22"/>
              </w:rPr>
              <w:t>既往歴収集内容</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22877" w:rsidRPr="00822877" w:rsidRDefault="00822877" w:rsidP="00822877">
            <w:pPr>
              <w:widowControl/>
              <w:jc w:val="righ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回答数</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22877" w:rsidRPr="00822877" w:rsidRDefault="00822877" w:rsidP="00822877">
            <w:pPr>
              <w:widowControl/>
              <w:jc w:val="righ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w:t>
            </w:r>
          </w:p>
        </w:tc>
      </w:tr>
      <w:tr w:rsidR="00822877" w:rsidRPr="00822877" w:rsidTr="00822877">
        <w:trPr>
          <w:trHeight w:val="28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22877" w:rsidRPr="00822877" w:rsidRDefault="00822877" w:rsidP="00822877">
            <w:pPr>
              <w:widowControl/>
              <w:jc w:val="lef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現在罹患している疾病</w:t>
            </w:r>
          </w:p>
        </w:tc>
        <w:tc>
          <w:tcPr>
            <w:tcW w:w="1080" w:type="dxa"/>
            <w:tcBorders>
              <w:top w:val="nil"/>
              <w:left w:val="nil"/>
              <w:bottom w:val="single" w:sz="4" w:space="0" w:color="auto"/>
              <w:right w:val="single" w:sz="4" w:space="0" w:color="auto"/>
            </w:tcBorders>
            <w:shd w:val="clear" w:color="auto" w:fill="auto"/>
            <w:noWrap/>
            <w:vAlign w:val="bottom"/>
            <w:hideMark/>
          </w:tcPr>
          <w:p w:rsidR="00822877" w:rsidRPr="00822877" w:rsidRDefault="00822877" w:rsidP="00822877">
            <w:pPr>
              <w:widowControl/>
              <w:jc w:val="righ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269</w:t>
            </w:r>
          </w:p>
        </w:tc>
        <w:tc>
          <w:tcPr>
            <w:tcW w:w="1080" w:type="dxa"/>
            <w:tcBorders>
              <w:top w:val="nil"/>
              <w:left w:val="nil"/>
              <w:bottom w:val="single" w:sz="4" w:space="0" w:color="auto"/>
              <w:right w:val="single" w:sz="4" w:space="0" w:color="auto"/>
            </w:tcBorders>
            <w:shd w:val="clear" w:color="auto" w:fill="auto"/>
            <w:noWrap/>
            <w:vAlign w:val="bottom"/>
            <w:hideMark/>
          </w:tcPr>
          <w:p w:rsidR="00822877" w:rsidRPr="00822877" w:rsidRDefault="00822877" w:rsidP="00822877">
            <w:pPr>
              <w:widowControl/>
              <w:jc w:val="righ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92.4%</w:t>
            </w:r>
          </w:p>
        </w:tc>
      </w:tr>
      <w:tr w:rsidR="00822877" w:rsidRPr="00822877" w:rsidTr="00822877">
        <w:trPr>
          <w:trHeight w:val="28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22877" w:rsidRPr="00822877" w:rsidRDefault="00822877" w:rsidP="00822877">
            <w:pPr>
              <w:widowControl/>
              <w:jc w:val="lef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過去に罹患した疾病</w:t>
            </w:r>
          </w:p>
        </w:tc>
        <w:tc>
          <w:tcPr>
            <w:tcW w:w="1080" w:type="dxa"/>
            <w:tcBorders>
              <w:top w:val="nil"/>
              <w:left w:val="nil"/>
              <w:bottom w:val="single" w:sz="4" w:space="0" w:color="auto"/>
              <w:right w:val="single" w:sz="4" w:space="0" w:color="auto"/>
            </w:tcBorders>
            <w:shd w:val="clear" w:color="auto" w:fill="auto"/>
            <w:noWrap/>
            <w:vAlign w:val="bottom"/>
            <w:hideMark/>
          </w:tcPr>
          <w:p w:rsidR="00822877" w:rsidRPr="00822877" w:rsidRDefault="00822877" w:rsidP="00822877">
            <w:pPr>
              <w:widowControl/>
              <w:jc w:val="righ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272</w:t>
            </w:r>
          </w:p>
        </w:tc>
        <w:tc>
          <w:tcPr>
            <w:tcW w:w="1080" w:type="dxa"/>
            <w:tcBorders>
              <w:top w:val="nil"/>
              <w:left w:val="nil"/>
              <w:bottom w:val="single" w:sz="4" w:space="0" w:color="auto"/>
              <w:right w:val="single" w:sz="4" w:space="0" w:color="auto"/>
            </w:tcBorders>
            <w:shd w:val="clear" w:color="auto" w:fill="auto"/>
            <w:noWrap/>
            <w:vAlign w:val="bottom"/>
            <w:hideMark/>
          </w:tcPr>
          <w:p w:rsidR="00822877" w:rsidRPr="00822877" w:rsidRDefault="00822877" w:rsidP="00822877">
            <w:pPr>
              <w:widowControl/>
              <w:jc w:val="righ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93.5%</w:t>
            </w:r>
          </w:p>
        </w:tc>
      </w:tr>
      <w:tr w:rsidR="00822877" w:rsidRPr="00822877" w:rsidTr="00822877">
        <w:trPr>
          <w:trHeight w:val="28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22877" w:rsidRPr="00822877" w:rsidRDefault="00822877" w:rsidP="00822877">
            <w:pPr>
              <w:widowControl/>
              <w:jc w:val="lef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服薬歴</w:t>
            </w:r>
          </w:p>
        </w:tc>
        <w:tc>
          <w:tcPr>
            <w:tcW w:w="1080" w:type="dxa"/>
            <w:tcBorders>
              <w:top w:val="nil"/>
              <w:left w:val="nil"/>
              <w:bottom w:val="single" w:sz="4" w:space="0" w:color="auto"/>
              <w:right w:val="single" w:sz="4" w:space="0" w:color="auto"/>
            </w:tcBorders>
            <w:shd w:val="clear" w:color="auto" w:fill="auto"/>
            <w:noWrap/>
            <w:vAlign w:val="bottom"/>
            <w:hideMark/>
          </w:tcPr>
          <w:p w:rsidR="00822877" w:rsidRPr="00822877" w:rsidRDefault="00822877" w:rsidP="00822877">
            <w:pPr>
              <w:widowControl/>
              <w:jc w:val="righ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144</w:t>
            </w:r>
          </w:p>
        </w:tc>
        <w:tc>
          <w:tcPr>
            <w:tcW w:w="1080" w:type="dxa"/>
            <w:tcBorders>
              <w:top w:val="nil"/>
              <w:left w:val="nil"/>
              <w:bottom w:val="single" w:sz="4" w:space="0" w:color="auto"/>
              <w:right w:val="single" w:sz="4" w:space="0" w:color="auto"/>
            </w:tcBorders>
            <w:shd w:val="clear" w:color="auto" w:fill="auto"/>
            <w:noWrap/>
            <w:vAlign w:val="bottom"/>
            <w:hideMark/>
          </w:tcPr>
          <w:p w:rsidR="00822877" w:rsidRPr="00822877" w:rsidRDefault="00822877" w:rsidP="00822877">
            <w:pPr>
              <w:widowControl/>
              <w:jc w:val="righ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49.5%</w:t>
            </w:r>
          </w:p>
        </w:tc>
      </w:tr>
      <w:tr w:rsidR="00822877" w:rsidRPr="00822877" w:rsidTr="00822877">
        <w:trPr>
          <w:trHeight w:val="28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22877" w:rsidRPr="00822877" w:rsidRDefault="00822877" w:rsidP="00822877">
            <w:pPr>
              <w:widowControl/>
              <w:jc w:val="lef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家族歴</w:t>
            </w:r>
          </w:p>
        </w:tc>
        <w:tc>
          <w:tcPr>
            <w:tcW w:w="1080" w:type="dxa"/>
            <w:tcBorders>
              <w:top w:val="nil"/>
              <w:left w:val="nil"/>
              <w:bottom w:val="single" w:sz="4" w:space="0" w:color="auto"/>
              <w:right w:val="single" w:sz="4" w:space="0" w:color="auto"/>
            </w:tcBorders>
            <w:shd w:val="clear" w:color="auto" w:fill="auto"/>
            <w:noWrap/>
            <w:vAlign w:val="bottom"/>
            <w:hideMark/>
          </w:tcPr>
          <w:p w:rsidR="00822877" w:rsidRPr="00822877" w:rsidRDefault="00822877" w:rsidP="00822877">
            <w:pPr>
              <w:widowControl/>
              <w:jc w:val="righ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91</w:t>
            </w:r>
          </w:p>
        </w:tc>
        <w:tc>
          <w:tcPr>
            <w:tcW w:w="1080" w:type="dxa"/>
            <w:tcBorders>
              <w:top w:val="nil"/>
              <w:left w:val="nil"/>
              <w:bottom w:val="single" w:sz="4" w:space="0" w:color="auto"/>
              <w:right w:val="single" w:sz="4" w:space="0" w:color="auto"/>
            </w:tcBorders>
            <w:shd w:val="clear" w:color="auto" w:fill="auto"/>
            <w:noWrap/>
            <w:vAlign w:val="bottom"/>
            <w:hideMark/>
          </w:tcPr>
          <w:p w:rsidR="00822877" w:rsidRPr="00822877" w:rsidRDefault="00822877" w:rsidP="00822877">
            <w:pPr>
              <w:widowControl/>
              <w:jc w:val="righ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31.3%</w:t>
            </w:r>
          </w:p>
        </w:tc>
      </w:tr>
      <w:tr w:rsidR="00822877" w:rsidRPr="00822877" w:rsidTr="00822877">
        <w:trPr>
          <w:trHeight w:val="28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822877" w:rsidRPr="00822877" w:rsidRDefault="00822877" w:rsidP="00822877">
            <w:pPr>
              <w:widowControl/>
              <w:jc w:val="lef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喫煙歴</w:t>
            </w:r>
          </w:p>
        </w:tc>
        <w:tc>
          <w:tcPr>
            <w:tcW w:w="1080" w:type="dxa"/>
            <w:tcBorders>
              <w:top w:val="nil"/>
              <w:left w:val="nil"/>
              <w:bottom w:val="single" w:sz="4" w:space="0" w:color="auto"/>
              <w:right w:val="single" w:sz="4" w:space="0" w:color="auto"/>
            </w:tcBorders>
            <w:shd w:val="clear" w:color="auto" w:fill="auto"/>
            <w:noWrap/>
            <w:vAlign w:val="bottom"/>
            <w:hideMark/>
          </w:tcPr>
          <w:p w:rsidR="00822877" w:rsidRPr="00822877" w:rsidRDefault="00822877" w:rsidP="00822877">
            <w:pPr>
              <w:widowControl/>
              <w:jc w:val="righ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226</w:t>
            </w:r>
          </w:p>
        </w:tc>
        <w:tc>
          <w:tcPr>
            <w:tcW w:w="1080" w:type="dxa"/>
            <w:tcBorders>
              <w:top w:val="nil"/>
              <w:left w:val="nil"/>
              <w:bottom w:val="single" w:sz="4" w:space="0" w:color="auto"/>
              <w:right w:val="single" w:sz="4" w:space="0" w:color="auto"/>
            </w:tcBorders>
            <w:shd w:val="clear" w:color="auto" w:fill="auto"/>
            <w:noWrap/>
            <w:vAlign w:val="bottom"/>
            <w:hideMark/>
          </w:tcPr>
          <w:p w:rsidR="00822877" w:rsidRPr="00822877" w:rsidRDefault="00822877" w:rsidP="00822877">
            <w:pPr>
              <w:widowControl/>
              <w:jc w:val="right"/>
              <w:rPr>
                <w:rFonts w:ascii="ＭＳ Ｐゴシック" w:eastAsia="ＭＳ Ｐゴシック" w:hAnsi="ＭＳ Ｐゴシック" w:cs="ＭＳ Ｐゴシック"/>
                <w:color w:val="000000"/>
                <w:kern w:val="0"/>
                <w:sz w:val="22"/>
              </w:rPr>
            </w:pPr>
            <w:r w:rsidRPr="00822877">
              <w:rPr>
                <w:rFonts w:ascii="ＭＳ Ｐゴシック" w:eastAsia="ＭＳ Ｐゴシック" w:hAnsi="ＭＳ Ｐゴシック" w:cs="ＭＳ Ｐゴシック" w:hint="eastAsia"/>
                <w:color w:val="000000"/>
                <w:kern w:val="0"/>
                <w:sz w:val="22"/>
              </w:rPr>
              <w:t>77.7%</w:t>
            </w:r>
          </w:p>
        </w:tc>
      </w:tr>
    </w:tbl>
    <w:p w:rsidR="00822877" w:rsidRDefault="00822877" w:rsidP="00EE4497">
      <w:pPr>
        <w:rPr>
          <w:rFonts w:asciiTheme="minorEastAsia" w:hAnsiTheme="minorEastAsia"/>
          <w:szCs w:val="21"/>
        </w:rPr>
      </w:pPr>
    </w:p>
    <w:p w:rsidR="00822877" w:rsidRDefault="005E2394" w:rsidP="00EE4497">
      <w:pPr>
        <w:rPr>
          <w:rFonts w:asciiTheme="minorEastAsia" w:hAnsiTheme="minorEastAsia"/>
          <w:szCs w:val="21"/>
        </w:rPr>
      </w:pPr>
      <w:r>
        <w:rPr>
          <w:rFonts w:asciiTheme="minorEastAsia" w:hAnsiTheme="minorEastAsia"/>
          <w:noProof/>
          <w:szCs w:val="21"/>
        </w:rPr>
        <w:drawing>
          <wp:inline distT="0" distB="0" distL="0" distR="0">
            <wp:extent cx="5847735" cy="2717592"/>
            <wp:effectExtent l="0" t="0" r="635" b="698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3421" cy="2729529"/>
                    </a:xfrm>
                    <a:prstGeom prst="rect">
                      <a:avLst/>
                    </a:prstGeom>
                    <a:noFill/>
                    <a:ln>
                      <a:noFill/>
                    </a:ln>
                  </pic:spPr>
                </pic:pic>
              </a:graphicData>
            </a:graphic>
          </wp:inline>
        </w:drawing>
      </w:r>
    </w:p>
    <w:p w:rsidR="00822877" w:rsidRDefault="00822877" w:rsidP="00EE4497">
      <w:pPr>
        <w:rPr>
          <w:rFonts w:asciiTheme="minorEastAsia" w:hAnsiTheme="minorEastAsia"/>
          <w:szCs w:val="21"/>
        </w:rPr>
      </w:pPr>
    </w:p>
    <w:p w:rsidR="00EE4497" w:rsidRDefault="00EE4497" w:rsidP="00EE4497">
      <w:pPr>
        <w:rPr>
          <w:rFonts w:asciiTheme="minorEastAsia" w:hAnsiTheme="minorEastAsia"/>
          <w:kern w:val="0"/>
          <w:szCs w:val="21"/>
        </w:rPr>
      </w:pPr>
      <w:r>
        <w:rPr>
          <w:rFonts w:asciiTheme="minorEastAsia" w:hAnsiTheme="minorEastAsia" w:hint="eastAsia"/>
          <w:szCs w:val="21"/>
        </w:rPr>
        <w:t xml:space="preserve">4.1.2(前問で「c.服薬歴」を選択した方へ質問)　</w:t>
      </w:r>
      <w:r>
        <w:rPr>
          <w:rFonts w:asciiTheme="minorEastAsia" w:hAnsiTheme="minorEastAsia" w:hint="eastAsia"/>
          <w:kern w:val="0"/>
          <w:szCs w:val="21"/>
        </w:rPr>
        <w:t>服薬歴の収集目的をお選びください。（複数回答可）</w:t>
      </w:r>
    </w:p>
    <w:p w:rsidR="00D40F80" w:rsidRDefault="001F3CDC" w:rsidP="00EE4497">
      <w:pPr>
        <w:rPr>
          <w:rFonts w:asciiTheme="minorEastAsia" w:hAnsiTheme="minorEastAsia"/>
          <w:kern w:val="0"/>
          <w:szCs w:val="21"/>
        </w:rPr>
      </w:pPr>
      <w:r>
        <w:rPr>
          <w:rFonts w:asciiTheme="minorEastAsia" w:hAnsiTheme="minorEastAsia" w:hint="eastAsia"/>
          <w:kern w:val="0"/>
          <w:szCs w:val="21"/>
        </w:rPr>
        <w:t>＊対象回答数は144件</w:t>
      </w:r>
    </w:p>
    <w:p w:rsidR="001F3CDC" w:rsidRDefault="001F3CDC" w:rsidP="00EE4497">
      <w:pPr>
        <w:rPr>
          <w:rFonts w:asciiTheme="minorEastAsia" w:hAnsiTheme="minorEastAsia"/>
          <w:kern w:val="0"/>
          <w:szCs w:val="21"/>
        </w:rPr>
      </w:pPr>
    </w:p>
    <w:tbl>
      <w:tblPr>
        <w:tblW w:w="5098" w:type="dxa"/>
        <w:tblCellMar>
          <w:left w:w="99" w:type="dxa"/>
          <w:right w:w="99" w:type="dxa"/>
        </w:tblCellMar>
        <w:tblLook w:val="04A0" w:firstRow="1" w:lastRow="0" w:firstColumn="1" w:lastColumn="0" w:noHBand="0" w:noVBand="1"/>
      </w:tblPr>
      <w:tblGrid>
        <w:gridCol w:w="3114"/>
        <w:gridCol w:w="992"/>
        <w:gridCol w:w="992"/>
      </w:tblGrid>
      <w:tr w:rsidR="00481B49" w:rsidRPr="00481B49" w:rsidTr="00481B49">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B49" w:rsidRPr="00481B49" w:rsidRDefault="00481B49" w:rsidP="00481B49">
            <w:pPr>
              <w:widowControl/>
              <w:jc w:val="center"/>
              <w:rPr>
                <w:rFonts w:ascii="ＭＳ 明朝" w:eastAsia="ＭＳ 明朝" w:hAnsi="ＭＳ 明朝" w:cs="ＭＳ Ｐゴシック"/>
                <w:color w:val="000000"/>
                <w:kern w:val="0"/>
                <w:sz w:val="24"/>
                <w:szCs w:val="24"/>
              </w:rPr>
            </w:pPr>
            <w:r w:rsidRPr="00481B49">
              <w:rPr>
                <w:rFonts w:ascii="ＭＳ 明朝" w:eastAsia="ＭＳ 明朝" w:hAnsi="ＭＳ 明朝" w:cs="ＭＳ Ｐゴシック" w:hint="eastAsia"/>
                <w:color w:val="000000"/>
                <w:kern w:val="0"/>
                <w:sz w:val="24"/>
                <w:szCs w:val="24"/>
              </w:rPr>
              <w:t>服薬歴の収集目的</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回答数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w:t>
            </w:r>
          </w:p>
        </w:tc>
      </w:tr>
      <w:tr w:rsidR="00481B49" w:rsidRPr="00481B49" w:rsidTr="00481B49">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81B49" w:rsidRPr="00481B49" w:rsidRDefault="00481B49" w:rsidP="00481B49">
            <w:pPr>
              <w:widowControl/>
              <w:jc w:val="left"/>
              <w:rPr>
                <w:rFonts w:ascii="ＭＳ ゴシック" w:eastAsia="ＭＳ ゴシック" w:hAnsi="ＭＳ ゴシック" w:cs="ＭＳ Ｐゴシック"/>
                <w:color w:val="000000"/>
                <w:kern w:val="0"/>
                <w:sz w:val="24"/>
                <w:szCs w:val="24"/>
              </w:rPr>
            </w:pPr>
            <w:r w:rsidRPr="00481B49">
              <w:rPr>
                <w:rFonts w:ascii="ＭＳ ゴシック" w:eastAsia="ＭＳ ゴシック" w:hAnsi="ＭＳ ゴシック" w:cs="ＭＳ Ｐゴシック" w:hint="eastAsia"/>
                <w:color w:val="000000"/>
                <w:kern w:val="0"/>
                <w:sz w:val="24"/>
                <w:szCs w:val="24"/>
              </w:rPr>
              <w:t>就業上の措置のため</w:t>
            </w:r>
          </w:p>
        </w:tc>
        <w:tc>
          <w:tcPr>
            <w:tcW w:w="992"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71</w:t>
            </w:r>
          </w:p>
        </w:tc>
        <w:tc>
          <w:tcPr>
            <w:tcW w:w="992"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49.3%</w:t>
            </w:r>
          </w:p>
        </w:tc>
      </w:tr>
      <w:tr w:rsidR="00481B49" w:rsidRPr="00481B49" w:rsidTr="00481B49">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81B49" w:rsidRPr="00481B49" w:rsidRDefault="00481B49" w:rsidP="00481B49">
            <w:pPr>
              <w:widowControl/>
              <w:jc w:val="left"/>
              <w:rPr>
                <w:rFonts w:ascii="ＭＳ ゴシック" w:eastAsia="ＭＳ ゴシック" w:hAnsi="ＭＳ ゴシック" w:cs="ＭＳ Ｐゴシック"/>
                <w:color w:val="000000"/>
                <w:kern w:val="0"/>
                <w:sz w:val="24"/>
                <w:szCs w:val="24"/>
              </w:rPr>
            </w:pPr>
            <w:r w:rsidRPr="00481B49">
              <w:rPr>
                <w:rFonts w:ascii="ＭＳ ゴシック" w:eastAsia="ＭＳ ゴシック" w:hAnsi="ＭＳ ゴシック" w:cs="ＭＳ Ｐゴシック" w:hint="eastAsia"/>
                <w:color w:val="000000"/>
                <w:kern w:val="0"/>
                <w:sz w:val="24"/>
                <w:szCs w:val="24"/>
              </w:rPr>
              <w:t>保健指導対象者選定のため</w:t>
            </w:r>
          </w:p>
        </w:tc>
        <w:tc>
          <w:tcPr>
            <w:tcW w:w="992"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81</w:t>
            </w:r>
          </w:p>
        </w:tc>
        <w:tc>
          <w:tcPr>
            <w:tcW w:w="992"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56.3%</w:t>
            </w:r>
          </w:p>
        </w:tc>
      </w:tr>
      <w:tr w:rsidR="00481B49" w:rsidRPr="00481B49" w:rsidTr="00481B49">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81B49" w:rsidRPr="00481B49" w:rsidRDefault="00481B49" w:rsidP="00481B49">
            <w:pPr>
              <w:widowControl/>
              <w:jc w:val="left"/>
              <w:rPr>
                <w:rFonts w:ascii="ＭＳ ゴシック" w:eastAsia="ＭＳ ゴシック" w:hAnsi="ＭＳ ゴシック" w:cs="ＭＳ Ｐゴシック"/>
                <w:color w:val="000000"/>
                <w:kern w:val="0"/>
                <w:sz w:val="24"/>
                <w:szCs w:val="24"/>
              </w:rPr>
            </w:pPr>
            <w:r w:rsidRPr="00481B49">
              <w:rPr>
                <w:rFonts w:ascii="ＭＳ ゴシック" w:eastAsia="ＭＳ ゴシック" w:hAnsi="ＭＳ ゴシック" w:cs="ＭＳ Ｐゴシック" w:hint="eastAsia"/>
                <w:color w:val="000000"/>
                <w:kern w:val="0"/>
                <w:sz w:val="24"/>
                <w:szCs w:val="24"/>
              </w:rPr>
              <w:t>疾病把握のため</w:t>
            </w:r>
          </w:p>
        </w:tc>
        <w:tc>
          <w:tcPr>
            <w:tcW w:w="992"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92</w:t>
            </w:r>
          </w:p>
        </w:tc>
        <w:tc>
          <w:tcPr>
            <w:tcW w:w="992"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63.9%</w:t>
            </w:r>
          </w:p>
        </w:tc>
      </w:tr>
      <w:tr w:rsidR="00481B49" w:rsidRPr="00481B49" w:rsidTr="00481B49">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481B49" w:rsidRPr="00481B49" w:rsidRDefault="00481B49" w:rsidP="00481B49">
            <w:pPr>
              <w:widowControl/>
              <w:jc w:val="left"/>
              <w:rPr>
                <w:rFonts w:ascii="ＭＳ ゴシック" w:eastAsia="ＭＳ ゴシック" w:hAnsi="ＭＳ ゴシック" w:cs="ＭＳ Ｐゴシック"/>
                <w:color w:val="000000"/>
                <w:kern w:val="0"/>
                <w:sz w:val="24"/>
                <w:szCs w:val="24"/>
              </w:rPr>
            </w:pPr>
            <w:r w:rsidRPr="00481B49">
              <w:rPr>
                <w:rFonts w:ascii="ＭＳ ゴシック" w:eastAsia="ＭＳ ゴシック" w:hAnsi="ＭＳ ゴシック" w:cs="ＭＳ Ｐゴシック" w:hint="eastAsia"/>
                <w:color w:val="000000"/>
                <w:kern w:val="0"/>
                <w:sz w:val="24"/>
                <w:szCs w:val="24"/>
              </w:rPr>
              <w:t>その他</w:t>
            </w:r>
          </w:p>
        </w:tc>
        <w:tc>
          <w:tcPr>
            <w:tcW w:w="992"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18</w:t>
            </w:r>
          </w:p>
        </w:tc>
        <w:tc>
          <w:tcPr>
            <w:tcW w:w="992"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12.5%</w:t>
            </w:r>
          </w:p>
        </w:tc>
      </w:tr>
    </w:tbl>
    <w:p w:rsidR="00984CD0" w:rsidRPr="00984CD0" w:rsidRDefault="00984CD0" w:rsidP="00984CD0">
      <w:pPr>
        <w:rPr>
          <w:rFonts w:asciiTheme="minorEastAsia" w:hAnsiTheme="minorEastAsia"/>
          <w:kern w:val="0"/>
          <w:szCs w:val="21"/>
        </w:rPr>
      </w:pPr>
      <w:r>
        <w:rPr>
          <w:rFonts w:asciiTheme="minorEastAsia" w:hAnsiTheme="minorEastAsia" w:hint="eastAsia"/>
          <w:kern w:val="0"/>
          <w:szCs w:val="21"/>
        </w:rPr>
        <w:t>『その他回答抜粋』</w:t>
      </w:r>
    </w:p>
    <w:p w:rsidR="00984CD0" w:rsidRPr="00984CD0" w:rsidRDefault="00984CD0" w:rsidP="00984CD0">
      <w:pPr>
        <w:pStyle w:val="a6"/>
        <w:numPr>
          <w:ilvl w:val="0"/>
          <w:numId w:val="15"/>
        </w:numPr>
        <w:ind w:leftChars="0"/>
        <w:rPr>
          <w:rFonts w:asciiTheme="minorEastAsia" w:hAnsiTheme="minorEastAsia"/>
          <w:kern w:val="0"/>
          <w:szCs w:val="21"/>
        </w:rPr>
      </w:pPr>
      <w:r w:rsidRPr="00984CD0">
        <w:rPr>
          <w:rFonts w:asciiTheme="minorEastAsia" w:hAnsiTheme="minorEastAsia" w:hint="eastAsia"/>
          <w:kern w:val="0"/>
          <w:szCs w:val="21"/>
        </w:rPr>
        <w:t>運転業務等の適性判断のため。</w:t>
      </w:r>
    </w:p>
    <w:p w:rsidR="00984CD0" w:rsidRPr="00984CD0" w:rsidRDefault="00984CD0" w:rsidP="00984CD0">
      <w:pPr>
        <w:pStyle w:val="a6"/>
        <w:numPr>
          <w:ilvl w:val="0"/>
          <w:numId w:val="15"/>
        </w:numPr>
        <w:ind w:leftChars="0"/>
        <w:rPr>
          <w:rFonts w:asciiTheme="minorEastAsia" w:hAnsiTheme="minorEastAsia"/>
          <w:kern w:val="0"/>
          <w:szCs w:val="21"/>
        </w:rPr>
      </w:pPr>
      <w:r w:rsidRPr="00984CD0">
        <w:rPr>
          <w:rFonts w:asciiTheme="minorEastAsia" w:hAnsiTheme="minorEastAsia" w:hint="eastAsia"/>
          <w:kern w:val="0"/>
          <w:szCs w:val="21"/>
        </w:rPr>
        <w:t>治療効果判定</w:t>
      </w:r>
      <w:r>
        <w:rPr>
          <w:rFonts w:asciiTheme="minorEastAsia" w:hAnsiTheme="minorEastAsia" w:hint="eastAsia"/>
          <w:kern w:val="0"/>
          <w:szCs w:val="21"/>
        </w:rPr>
        <w:t>、</w:t>
      </w:r>
      <w:r w:rsidRPr="00984CD0">
        <w:rPr>
          <w:rFonts w:asciiTheme="minorEastAsia" w:hAnsiTheme="minorEastAsia" w:hint="eastAsia"/>
          <w:kern w:val="0"/>
          <w:szCs w:val="21"/>
        </w:rPr>
        <w:t>疾病管理状況</w:t>
      </w:r>
      <w:r>
        <w:rPr>
          <w:rFonts w:asciiTheme="minorEastAsia" w:hAnsiTheme="minorEastAsia" w:hint="eastAsia"/>
          <w:kern w:val="0"/>
          <w:szCs w:val="21"/>
        </w:rPr>
        <w:t>確認</w:t>
      </w:r>
      <w:r w:rsidRPr="00984CD0">
        <w:rPr>
          <w:rFonts w:asciiTheme="minorEastAsia" w:hAnsiTheme="minorEastAsia" w:hint="eastAsia"/>
          <w:kern w:val="0"/>
          <w:szCs w:val="21"/>
        </w:rPr>
        <w:t>のため</w:t>
      </w:r>
    </w:p>
    <w:p w:rsidR="00984CD0" w:rsidRDefault="00984CD0" w:rsidP="00984CD0">
      <w:pPr>
        <w:pStyle w:val="a6"/>
        <w:numPr>
          <w:ilvl w:val="0"/>
          <w:numId w:val="15"/>
        </w:numPr>
        <w:ind w:leftChars="0"/>
        <w:rPr>
          <w:rFonts w:asciiTheme="minorEastAsia" w:hAnsiTheme="minorEastAsia"/>
          <w:kern w:val="0"/>
          <w:szCs w:val="21"/>
        </w:rPr>
      </w:pPr>
      <w:r w:rsidRPr="00984CD0">
        <w:rPr>
          <w:rFonts w:asciiTheme="minorEastAsia" w:hAnsiTheme="minorEastAsia" w:hint="eastAsia"/>
          <w:kern w:val="0"/>
          <w:szCs w:val="21"/>
        </w:rPr>
        <w:t>服薬内容までは問わず。</w:t>
      </w:r>
    </w:p>
    <w:p w:rsidR="00984CD0" w:rsidRPr="00984CD0" w:rsidRDefault="00984CD0" w:rsidP="00984CD0">
      <w:pPr>
        <w:pStyle w:val="a6"/>
        <w:numPr>
          <w:ilvl w:val="0"/>
          <w:numId w:val="15"/>
        </w:numPr>
        <w:ind w:leftChars="0"/>
        <w:rPr>
          <w:rFonts w:asciiTheme="minorEastAsia" w:hAnsiTheme="minorEastAsia"/>
          <w:kern w:val="0"/>
          <w:szCs w:val="21"/>
        </w:rPr>
      </w:pPr>
      <w:r w:rsidRPr="00984CD0">
        <w:rPr>
          <w:rFonts w:asciiTheme="minorEastAsia" w:hAnsiTheme="minorEastAsia" w:hint="eastAsia"/>
          <w:kern w:val="0"/>
          <w:szCs w:val="21"/>
        </w:rPr>
        <w:t>特定健診を兼ねているため</w:t>
      </w:r>
      <w:r>
        <w:rPr>
          <w:rFonts w:asciiTheme="minorEastAsia" w:hAnsiTheme="minorEastAsia" w:hint="eastAsia"/>
          <w:kern w:val="0"/>
          <w:szCs w:val="21"/>
        </w:rPr>
        <w:t>、</w:t>
      </w:r>
      <w:r w:rsidRPr="00984CD0">
        <w:rPr>
          <w:rFonts w:asciiTheme="minorEastAsia" w:hAnsiTheme="minorEastAsia" w:hint="eastAsia"/>
          <w:kern w:val="0"/>
          <w:szCs w:val="21"/>
        </w:rPr>
        <w:t>特定健診質問にある薬のみ聞いている</w:t>
      </w:r>
    </w:p>
    <w:p w:rsidR="00984CD0" w:rsidRPr="00984CD0" w:rsidRDefault="00984CD0" w:rsidP="00984CD0">
      <w:pPr>
        <w:pStyle w:val="a6"/>
        <w:numPr>
          <w:ilvl w:val="0"/>
          <w:numId w:val="15"/>
        </w:numPr>
        <w:ind w:leftChars="0"/>
        <w:rPr>
          <w:rFonts w:asciiTheme="minorEastAsia" w:hAnsiTheme="minorEastAsia"/>
          <w:kern w:val="0"/>
          <w:szCs w:val="21"/>
        </w:rPr>
      </w:pPr>
      <w:r w:rsidRPr="00984CD0">
        <w:rPr>
          <w:rFonts w:asciiTheme="minorEastAsia" w:hAnsiTheme="minorEastAsia" w:hint="eastAsia"/>
          <w:kern w:val="0"/>
          <w:szCs w:val="21"/>
        </w:rPr>
        <w:t>医師が必要に応じて</w:t>
      </w:r>
      <w:r>
        <w:rPr>
          <w:rFonts w:asciiTheme="minorEastAsia" w:hAnsiTheme="minorEastAsia" w:hint="eastAsia"/>
          <w:kern w:val="0"/>
          <w:szCs w:val="21"/>
        </w:rPr>
        <w:t>部分的に収集している</w:t>
      </w:r>
      <w:r w:rsidRPr="00984CD0">
        <w:rPr>
          <w:rFonts w:asciiTheme="minorEastAsia" w:hAnsiTheme="minorEastAsia" w:hint="eastAsia"/>
          <w:kern w:val="0"/>
          <w:szCs w:val="21"/>
        </w:rPr>
        <w:t>。</w:t>
      </w:r>
    </w:p>
    <w:p w:rsidR="00984CD0" w:rsidRPr="00984CD0" w:rsidRDefault="00984CD0" w:rsidP="00984CD0">
      <w:pPr>
        <w:pStyle w:val="a6"/>
        <w:numPr>
          <w:ilvl w:val="0"/>
          <w:numId w:val="15"/>
        </w:numPr>
        <w:ind w:leftChars="0"/>
        <w:rPr>
          <w:rFonts w:asciiTheme="minorEastAsia" w:hAnsiTheme="minorEastAsia"/>
          <w:kern w:val="0"/>
          <w:szCs w:val="21"/>
        </w:rPr>
      </w:pPr>
      <w:r>
        <w:rPr>
          <w:rFonts w:asciiTheme="minorEastAsia" w:hAnsiTheme="minorEastAsia" w:hint="eastAsia"/>
          <w:kern w:val="0"/>
          <w:szCs w:val="21"/>
        </w:rPr>
        <w:t>健診機関のフォーマットに含まれる</w:t>
      </w:r>
      <w:r w:rsidRPr="00984CD0">
        <w:rPr>
          <w:rFonts w:asciiTheme="minorEastAsia" w:hAnsiTheme="minorEastAsia" w:hint="eastAsia"/>
          <w:kern w:val="0"/>
          <w:szCs w:val="21"/>
        </w:rPr>
        <w:t>ため。</w:t>
      </w:r>
    </w:p>
    <w:p w:rsidR="00984CD0" w:rsidRPr="00984CD0" w:rsidRDefault="00984CD0" w:rsidP="00984CD0">
      <w:pPr>
        <w:pStyle w:val="a6"/>
        <w:numPr>
          <w:ilvl w:val="0"/>
          <w:numId w:val="15"/>
        </w:numPr>
        <w:ind w:leftChars="0"/>
        <w:rPr>
          <w:rFonts w:asciiTheme="minorEastAsia" w:hAnsiTheme="minorEastAsia"/>
          <w:kern w:val="0"/>
          <w:szCs w:val="21"/>
        </w:rPr>
      </w:pPr>
      <w:r w:rsidRPr="00984CD0">
        <w:rPr>
          <w:rFonts w:asciiTheme="minorEastAsia" w:hAnsiTheme="minorEastAsia" w:hint="eastAsia"/>
          <w:kern w:val="0"/>
          <w:szCs w:val="21"/>
        </w:rPr>
        <w:t>医師診察に必要な情報のため</w:t>
      </w:r>
    </w:p>
    <w:p w:rsidR="00991F9F" w:rsidRPr="00BB061F" w:rsidRDefault="00984CD0" w:rsidP="00984CD0">
      <w:pPr>
        <w:pStyle w:val="a6"/>
        <w:numPr>
          <w:ilvl w:val="0"/>
          <w:numId w:val="15"/>
        </w:numPr>
        <w:ind w:leftChars="0"/>
        <w:rPr>
          <w:rFonts w:asciiTheme="minorEastAsia" w:hAnsiTheme="minorEastAsia"/>
          <w:kern w:val="0"/>
          <w:szCs w:val="21"/>
        </w:rPr>
      </w:pPr>
      <w:r w:rsidRPr="00984CD0">
        <w:rPr>
          <w:rFonts w:asciiTheme="minorEastAsia" w:hAnsiTheme="minorEastAsia" w:hint="eastAsia"/>
          <w:kern w:val="0"/>
          <w:szCs w:val="21"/>
        </w:rPr>
        <w:t>内視鏡による胃がん検診受診者において抗凝固薬、抗血小板薬の服用有無を確認するため。</w:t>
      </w:r>
    </w:p>
    <w:p w:rsidR="00991F9F" w:rsidRDefault="00991F9F" w:rsidP="00EE4497">
      <w:pPr>
        <w:rPr>
          <w:rFonts w:asciiTheme="minorEastAsia" w:hAnsiTheme="minorEastAsia"/>
          <w:kern w:val="0"/>
          <w:szCs w:val="21"/>
        </w:rPr>
      </w:pPr>
    </w:p>
    <w:p w:rsidR="00991F9F" w:rsidRDefault="00991F9F" w:rsidP="00EE4497">
      <w:pPr>
        <w:rPr>
          <w:rFonts w:asciiTheme="minorEastAsia" w:hAnsiTheme="minorEastAsia"/>
          <w:kern w:val="0"/>
          <w:szCs w:val="21"/>
        </w:rPr>
      </w:pPr>
    </w:p>
    <w:p w:rsidR="00991F9F" w:rsidRDefault="00430142" w:rsidP="00EE4497">
      <w:pPr>
        <w:rPr>
          <w:rFonts w:asciiTheme="minorEastAsia" w:hAnsiTheme="minorEastAsia"/>
          <w:kern w:val="0"/>
          <w:szCs w:val="21"/>
        </w:rPr>
      </w:pPr>
      <w:r>
        <w:rPr>
          <w:rFonts w:asciiTheme="minorEastAsia" w:hAnsiTheme="minorEastAsia"/>
          <w:noProof/>
          <w:kern w:val="0"/>
          <w:szCs w:val="21"/>
        </w:rPr>
        <w:drawing>
          <wp:inline distT="0" distB="0" distL="0" distR="0" wp14:anchorId="7C4CDB44" wp14:editId="2B84A828">
            <wp:extent cx="6046055" cy="343662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2770" cy="3446121"/>
                    </a:xfrm>
                    <a:prstGeom prst="rect">
                      <a:avLst/>
                    </a:prstGeom>
                    <a:noFill/>
                    <a:ln>
                      <a:noFill/>
                    </a:ln>
                  </pic:spPr>
                </pic:pic>
              </a:graphicData>
            </a:graphic>
          </wp:inline>
        </w:drawing>
      </w:r>
    </w:p>
    <w:p w:rsidR="00D40F80" w:rsidRDefault="00D40F80" w:rsidP="00EE4497">
      <w:pPr>
        <w:rPr>
          <w:rFonts w:asciiTheme="minorEastAsia" w:hAnsiTheme="minorEastAsia"/>
          <w:kern w:val="0"/>
          <w:szCs w:val="21"/>
        </w:rPr>
      </w:pPr>
    </w:p>
    <w:p w:rsidR="00D40F80" w:rsidRDefault="00D40F80" w:rsidP="00EE4497">
      <w:pPr>
        <w:rPr>
          <w:rFonts w:asciiTheme="minorEastAsia" w:hAnsiTheme="minorEastAsia"/>
          <w:kern w:val="0"/>
          <w:szCs w:val="21"/>
        </w:rPr>
      </w:pPr>
    </w:p>
    <w:p w:rsidR="00D40F80" w:rsidRDefault="00D40F80" w:rsidP="00EE4497">
      <w:pPr>
        <w:rPr>
          <w:rFonts w:asciiTheme="minorEastAsia" w:hAnsiTheme="minorEastAsia"/>
          <w:kern w:val="0"/>
          <w:szCs w:val="21"/>
        </w:rPr>
      </w:pPr>
    </w:p>
    <w:p w:rsidR="00EE4497" w:rsidRDefault="00EE4497" w:rsidP="00EE4497">
      <w:pPr>
        <w:rPr>
          <w:rFonts w:asciiTheme="minorEastAsia" w:hAnsiTheme="minorEastAsia"/>
          <w:kern w:val="0"/>
          <w:szCs w:val="21"/>
        </w:rPr>
      </w:pPr>
      <w:r>
        <w:rPr>
          <w:rFonts w:asciiTheme="minorEastAsia" w:hAnsiTheme="minorEastAsia" w:hint="eastAsia"/>
          <w:kern w:val="0"/>
          <w:szCs w:val="21"/>
        </w:rPr>
        <w:t>4.2.1あなたが担当する事業場で既往歴を尋ねるために使用されている分類表をお選びください。</w:t>
      </w:r>
    </w:p>
    <w:tbl>
      <w:tblPr>
        <w:tblW w:w="4906" w:type="dxa"/>
        <w:tblInd w:w="-5" w:type="dxa"/>
        <w:tblCellMar>
          <w:left w:w="99" w:type="dxa"/>
          <w:right w:w="99" w:type="dxa"/>
        </w:tblCellMar>
        <w:tblLook w:val="04A0" w:firstRow="1" w:lastRow="0" w:firstColumn="1" w:lastColumn="0" w:noHBand="0" w:noVBand="1"/>
      </w:tblPr>
      <w:tblGrid>
        <w:gridCol w:w="3018"/>
        <w:gridCol w:w="1038"/>
        <w:gridCol w:w="850"/>
      </w:tblGrid>
      <w:tr w:rsidR="00DF334F" w:rsidRPr="00DF334F" w:rsidTr="00DF334F">
        <w:trPr>
          <w:trHeight w:val="276"/>
        </w:trPr>
        <w:tc>
          <w:tcPr>
            <w:tcW w:w="3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34F" w:rsidRPr="00DF334F" w:rsidRDefault="00DF334F" w:rsidP="00DF334F">
            <w:pPr>
              <w:widowControl/>
              <w:jc w:val="lef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使用している分類表</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DF334F" w:rsidRPr="00DF334F" w:rsidRDefault="00DF334F" w:rsidP="00DF334F">
            <w:pPr>
              <w:widowControl/>
              <w:jc w:val="righ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回答数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F334F" w:rsidRPr="00DF334F" w:rsidRDefault="00DF334F" w:rsidP="00DF334F">
            <w:pPr>
              <w:widowControl/>
              <w:jc w:val="righ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w:t>
            </w:r>
          </w:p>
        </w:tc>
      </w:tr>
      <w:tr w:rsidR="00DF334F" w:rsidRPr="00DF334F" w:rsidTr="00DF334F">
        <w:trPr>
          <w:trHeight w:val="276"/>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DF334F" w:rsidRPr="00DF334F" w:rsidRDefault="00DF334F" w:rsidP="00DF334F">
            <w:pPr>
              <w:widowControl/>
              <w:jc w:val="lef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健診機関作成の疾病分類表</w:t>
            </w:r>
          </w:p>
        </w:tc>
        <w:tc>
          <w:tcPr>
            <w:tcW w:w="1038" w:type="dxa"/>
            <w:tcBorders>
              <w:top w:val="nil"/>
              <w:left w:val="nil"/>
              <w:bottom w:val="single" w:sz="4" w:space="0" w:color="auto"/>
              <w:right w:val="single" w:sz="4" w:space="0" w:color="auto"/>
            </w:tcBorders>
            <w:shd w:val="clear" w:color="auto" w:fill="auto"/>
            <w:noWrap/>
            <w:vAlign w:val="bottom"/>
            <w:hideMark/>
          </w:tcPr>
          <w:p w:rsidR="00DF334F" w:rsidRPr="00DF334F" w:rsidRDefault="00DF334F" w:rsidP="00DF334F">
            <w:pPr>
              <w:widowControl/>
              <w:jc w:val="righ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193</w:t>
            </w:r>
          </w:p>
        </w:tc>
        <w:tc>
          <w:tcPr>
            <w:tcW w:w="850" w:type="dxa"/>
            <w:tcBorders>
              <w:top w:val="nil"/>
              <w:left w:val="nil"/>
              <w:bottom w:val="single" w:sz="4" w:space="0" w:color="auto"/>
              <w:right w:val="single" w:sz="4" w:space="0" w:color="auto"/>
            </w:tcBorders>
            <w:shd w:val="clear" w:color="auto" w:fill="auto"/>
            <w:noWrap/>
            <w:vAlign w:val="bottom"/>
            <w:hideMark/>
          </w:tcPr>
          <w:p w:rsidR="00DF334F" w:rsidRPr="00DF334F" w:rsidRDefault="00DF334F" w:rsidP="00DF334F">
            <w:pPr>
              <w:widowControl/>
              <w:jc w:val="righ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66.3%</w:t>
            </w:r>
          </w:p>
        </w:tc>
      </w:tr>
      <w:tr w:rsidR="00DF334F" w:rsidRPr="00DF334F" w:rsidTr="00DF334F">
        <w:trPr>
          <w:trHeight w:val="276"/>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DF334F" w:rsidRPr="00DF334F" w:rsidRDefault="00DF334F" w:rsidP="00DF334F">
            <w:pPr>
              <w:widowControl/>
              <w:jc w:val="lef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自社作成の疾病分類表</w:t>
            </w:r>
          </w:p>
        </w:tc>
        <w:tc>
          <w:tcPr>
            <w:tcW w:w="1038" w:type="dxa"/>
            <w:tcBorders>
              <w:top w:val="nil"/>
              <w:left w:val="nil"/>
              <w:bottom w:val="single" w:sz="4" w:space="0" w:color="auto"/>
              <w:right w:val="single" w:sz="4" w:space="0" w:color="auto"/>
            </w:tcBorders>
            <w:shd w:val="clear" w:color="auto" w:fill="auto"/>
            <w:noWrap/>
            <w:vAlign w:val="bottom"/>
            <w:hideMark/>
          </w:tcPr>
          <w:p w:rsidR="00DF334F" w:rsidRPr="00DF334F" w:rsidRDefault="00DF334F" w:rsidP="00DF334F">
            <w:pPr>
              <w:widowControl/>
              <w:jc w:val="righ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72</w:t>
            </w:r>
          </w:p>
        </w:tc>
        <w:tc>
          <w:tcPr>
            <w:tcW w:w="850" w:type="dxa"/>
            <w:tcBorders>
              <w:top w:val="nil"/>
              <w:left w:val="nil"/>
              <w:bottom w:val="single" w:sz="4" w:space="0" w:color="auto"/>
              <w:right w:val="single" w:sz="4" w:space="0" w:color="auto"/>
            </w:tcBorders>
            <w:shd w:val="clear" w:color="auto" w:fill="auto"/>
            <w:noWrap/>
            <w:vAlign w:val="bottom"/>
            <w:hideMark/>
          </w:tcPr>
          <w:p w:rsidR="00DF334F" w:rsidRPr="00DF334F" w:rsidRDefault="00DF334F" w:rsidP="00DF334F">
            <w:pPr>
              <w:widowControl/>
              <w:jc w:val="righ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24.7%</w:t>
            </w:r>
          </w:p>
        </w:tc>
      </w:tr>
      <w:tr w:rsidR="00DF334F" w:rsidRPr="00DF334F" w:rsidTr="00DF334F">
        <w:trPr>
          <w:trHeight w:val="276"/>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DF334F" w:rsidRPr="00DF334F" w:rsidRDefault="00DF334F" w:rsidP="00DF334F">
            <w:pPr>
              <w:widowControl/>
              <w:jc w:val="lef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その他</w:t>
            </w:r>
          </w:p>
        </w:tc>
        <w:tc>
          <w:tcPr>
            <w:tcW w:w="1038" w:type="dxa"/>
            <w:tcBorders>
              <w:top w:val="nil"/>
              <w:left w:val="nil"/>
              <w:bottom w:val="single" w:sz="4" w:space="0" w:color="auto"/>
              <w:right w:val="single" w:sz="4" w:space="0" w:color="auto"/>
            </w:tcBorders>
            <w:shd w:val="clear" w:color="auto" w:fill="auto"/>
            <w:noWrap/>
            <w:vAlign w:val="bottom"/>
            <w:hideMark/>
          </w:tcPr>
          <w:p w:rsidR="00DF334F" w:rsidRPr="00DF334F" w:rsidRDefault="00DF334F" w:rsidP="00DF334F">
            <w:pPr>
              <w:widowControl/>
              <w:jc w:val="righ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20</w:t>
            </w:r>
          </w:p>
        </w:tc>
        <w:tc>
          <w:tcPr>
            <w:tcW w:w="850" w:type="dxa"/>
            <w:tcBorders>
              <w:top w:val="nil"/>
              <w:left w:val="nil"/>
              <w:bottom w:val="single" w:sz="4" w:space="0" w:color="auto"/>
              <w:right w:val="single" w:sz="4" w:space="0" w:color="auto"/>
            </w:tcBorders>
            <w:shd w:val="clear" w:color="auto" w:fill="auto"/>
            <w:noWrap/>
            <w:vAlign w:val="bottom"/>
            <w:hideMark/>
          </w:tcPr>
          <w:p w:rsidR="00DF334F" w:rsidRPr="00DF334F" w:rsidRDefault="00DF334F" w:rsidP="00DF334F">
            <w:pPr>
              <w:widowControl/>
              <w:jc w:val="righ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6.9%</w:t>
            </w:r>
          </w:p>
        </w:tc>
      </w:tr>
      <w:tr w:rsidR="00DF334F" w:rsidRPr="00DF334F" w:rsidTr="00DF334F">
        <w:trPr>
          <w:trHeight w:val="276"/>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DF334F" w:rsidRPr="00DF334F" w:rsidRDefault="00DF334F" w:rsidP="00DF334F">
            <w:pPr>
              <w:widowControl/>
              <w:jc w:val="lef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無回答</w:t>
            </w:r>
          </w:p>
        </w:tc>
        <w:tc>
          <w:tcPr>
            <w:tcW w:w="1038" w:type="dxa"/>
            <w:tcBorders>
              <w:top w:val="nil"/>
              <w:left w:val="nil"/>
              <w:bottom w:val="single" w:sz="4" w:space="0" w:color="auto"/>
              <w:right w:val="single" w:sz="4" w:space="0" w:color="auto"/>
            </w:tcBorders>
            <w:shd w:val="clear" w:color="auto" w:fill="auto"/>
            <w:noWrap/>
            <w:vAlign w:val="bottom"/>
            <w:hideMark/>
          </w:tcPr>
          <w:p w:rsidR="00DF334F" w:rsidRPr="00DF334F" w:rsidRDefault="00DF334F" w:rsidP="00DF334F">
            <w:pPr>
              <w:widowControl/>
              <w:jc w:val="righ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6</w:t>
            </w:r>
          </w:p>
        </w:tc>
        <w:tc>
          <w:tcPr>
            <w:tcW w:w="850" w:type="dxa"/>
            <w:tcBorders>
              <w:top w:val="nil"/>
              <w:left w:val="nil"/>
              <w:bottom w:val="single" w:sz="4" w:space="0" w:color="auto"/>
              <w:right w:val="single" w:sz="4" w:space="0" w:color="auto"/>
            </w:tcBorders>
            <w:shd w:val="clear" w:color="auto" w:fill="auto"/>
            <w:noWrap/>
            <w:vAlign w:val="bottom"/>
            <w:hideMark/>
          </w:tcPr>
          <w:p w:rsidR="00DF334F" w:rsidRPr="00DF334F" w:rsidRDefault="00DF334F" w:rsidP="00DF334F">
            <w:pPr>
              <w:widowControl/>
              <w:jc w:val="right"/>
              <w:rPr>
                <w:rFonts w:ascii="ＭＳ Ｐゴシック" w:eastAsia="ＭＳ Ｐゴシック" w:hAnsi="ＭＳ Ｐゴシック" w:cs="ＭＳ Ｐゴシック"/>
                <w:color w:val="000000"/>
                <w:kern w:val="0"/>
                <w:sz w:val="22"/>
              </w:rPr>
            </w:pPr>
            <w:r w:rsidRPr="00DF334F">
              <w:rPr>
                <w:rFonts w:ascii="ＭＳ Ｐゴシック" w:eastAsia="ＭＳ Ｐゴシック" w:hAnsi="ＭＳ Ｐゴシック" w:cs="ＭＳ Ｐゴシック" w:hint="eastAsia"/>
                <w:color w:val="000000"/>
                <w:kern w:val="0"/>
                <w:sz w:val="22"/>
              </w:rPr>
              <w:t>2.1%</w:t>
            </w:r>
          </w:p>
        </w:tc>
      </w:tr>
    </w:tbl>
    <w:p w:rsidR="003F43C5" w:rsidRDefault="003F43C5" w:rsidP="00EE4497">
      <w:pPr>
        <w:rPr>
          <w:rFonts w:asciiTheme="minorEastAsia" w:hAnsiTheme="minorEastAsia"/>
          <w:kern w:val="0"/>
          <w:szCs w:val="21"/>
        </w:rPr>
      </w:pPr>
    </w:p>
    <w:p w:rsidR="00DF334F" w:rsidRPr="00984CD0" w:rsidRDefault="00DF334F" w:rsidP="00DF334F">
      <w:pPr>
        <w:rPr>
          <w:rFonts w:asciiTheme="minorEastAsia" w:hAnsiTheme="minorEastAsia"/>
          <w:kern w:val="0"/>
          <w:szCs w:val="21"/>
        </w:rPr>
      </w:pPr>
      <w:r>
        <w:rPr>
          <w:rFonts w:asciiTheme="minorEastAsia" w:hAnsiTheme="minorEastAsia" w:hint="eastAsia"/>
          <w:kern w:val="0"/>
          <w:szCs w:val="21"/>
        </w:rPr>
        <w:t>『その他回答抜粋』</w:t>
      </w:r>
    </w:p>
    <w:p w:rsidR="00DF334F" w:rsidRDefault="00DF334F" w:rsidP="00DF334F">
      <w:pPr>
        <w:pStyle w:val="a6"/>
        <w:numPr>
          <w:ilvl w:val="0"/>
          <w:numId w:val="16"/>
        </w:numPr>
        <w:ind w:leftChars="0"/>
        <w:rPr>
          <w:rFonts w:asciiTheme="minorEastAsia" w:hAnsiTheme="minorEastAsia"/>
          <w:kern w:val="0"/>
          <w:szCs w:val="21"/>
        </w:rPr>
      </w:pPr>
      <w:r>
        <w:rPr>
          <w:rFonts w:asciiTheme="minorEastAsia" w:hAnsiTheme="minorEastAsia"/>
          <w:kern w:val="0"/>
          <w:szCs w:val="21"/>
        </w:rPr>
        <w:t>ab</w:t>
      </w:r>
      <w:r>
        <w:rPr>
          <w:rFonts w:asciiTheme="minorEastAsia" w:hAnsiTheme="minorEastAsia" w:hint="eastAsia"/>
          <w:kern w:val="0"/>
          <w:szCs w:val="21"/>
        </w:rPr>
        <w:t>両方を使用している。</w:t>
      </w:r>
      <w:r w:rsidR="001F3CDC">
        <w:rPr>
          <w:rFonts w:asciiTheme="minorEastAsia" w:hAnsiTheme="minorEastAsia" w:hint="eastAsia"/>
          <w:kern w:val="0"/>
          <w:szCs w:val="21"/>
        </w:rPr>
        <w:t>（3件）</w:t>
      </w:r>
    </w:p>
    <w:p w:rsidR="00DF334F" w:rsidRPr="00DF334F" w:rsidRDefault="00DF334F" w:rsidP="00DF334F">
      <w:pPr>
        <w:pStyle w:val="a6"/>
        <w:numPr>
          <w:ilvl w:val="0"/>
          <w:numId w:val="16"/>
        </w:numPr>
        <w:ind w:leftChars="0"/>
        <w:rPr>
          <w:rFonts w:asciiTheme="minorEastAsia" w:hAnsiTheme="minorEastAsia"/>
          <w:kern w:val="0"/>
          <w:szCs w:val="21"/>
        </w:rPr>
      </w:pPr>
      <w:r w:rsidRPr="00DF334F">
        <w:rPr>
          <w:rFonts w:asciiTheme="minorEastAsia" w:hAnsiTheme="minorEastAsia" w:hint="eastAsia"/>
          <w:kern w:val="0"/>
          <w:szCs w:val="21"/>
        </w:rPr>
        <w:t>ＩＣＤ－１０</w:t>
      </w:r>
    </w:p>
    <w:p w:rsidR="00DF334F" w:rsidRPr="00DF334F" w:rsidRDefault="00DF334F" w:rsidP="00DF334F">
      <w:pPr>
        <w:pStyle w:val="a6"/>
        <w:numPr>
          <w:ilvl w:val="0"/>
          <w:numId w:val="16"/>
        </w:numPr>
        <w:ind w:leftChars="0"/>
        <w:rPr>
          <w:rFonts w:asciiTheme="minorEastAsia" w:hAnsiTheme="minorEastAsia"/>
          <w:kern w:val="0"/>
          <w:szCs w:val="21"/>
        </w:rPr>
      </w:pPr>
      <w:r w:rsidRPr="00DF334F">
        <w:rPr>
          <w:rFonts w:asciiTheme="minorEastAsia" w:hAnsiTheme="minorEastAsia" w:hint="eastAsia"/>
          <w:kern w:val="0"/>
          <w:szCs w:val="21"/>
        </w:rPr>
        <w:t>病名を労働者に</w:t>
      </w:r>
      <w:r>
        <w:rPr>
          <w:rFonts w:asciiTheme="minorEastAsia" w:hAnsiTheme="minorEastAsia" w:hint="eastAsia"/>
          <w:kern w:val="0"/>
          <w:szCs w:val="21"/>
        </w:rPr>
        <w:t>自由</w:t>
      </w:r>
      <w:r w:rsidRPr="00DF334F">
        <w:rPr>
          <w:rFonts w:asciiTheme="minorEastAsia" w:hAnsiTheme="minorEastAsia" w:hint="eastAsia"/>
          <w:kern w:val="0"/>
          <w:szCs w:val="21"/>
        </w:rPr>
        <w:t>記載させ</w:t>
      </w:r>
      <w:r>
        <w:rPr>
          <w:rFonts w:asciiTheme="minorEastAsia" w:hAnsiTheme="minorEastAsia" w:hint="eastAsia"/>
          <w:kern w:val="0"/>
          <w:szCs w:val="21"/>
        </w:rPr>
        <w:t>、自己申告とし</w:t>
      </w:r>
      <w:r w:rsidRPr="00DF334F">
        <w:rPr>
          <w:rFonts w:asciiTheme="minorEastAsia" w:hAnsiTheme="minorEastAsia" w:hint="eastAsia"/>
          <w:kern w:val="0"/>
          <w:szCs w:val="21"/>
        </w:rPr>
        <w:t>ている。</w:t>
      </w:r>
    </w:p>
    <w:p w:rsidR="00DF334F" w:rsidRPr="00DF334F" w:rsidRDefault="00DF334F" w:rsidP="00DF334F">
      <w:pPr>
        <w:pStyle w:val="a6"/>
        <w:numPr>
          <w:ilvl w:val="0"/>
          <w:numId w:val="16"/>
        </w:numPr>
        <w:ind w:leftChars="0"/>
        <w:rPr>
          <w:rFonts w:asciiTheme="minorEastAsia" w:hAnsiTheme="minorEastAsia"/>
          <w:kern w:val="0"/>
          <w:szCs w:val="21"/>
        </w:rPr>
      </w:pPr>
      <w:r>
        <w:rPr>
          <w:rFonts w:asciiTheme="minorEastAsia" w:hAnsiTheme="minorEastAsia" w:hint="eastAsia"/>
          <w:kern w:val="0"/>
          <w:szCs w:val="21"/>
        </w:rPr>
        <w:t>不明</w:t>
      </w:r>
    </w:p>
    <w:p w:rsidR="00DF334F" w:rsidRPr="00DF334F" w:rsidRDefault="00DF334F" w:rsidP="000D2415">
      <w:pPr>
        <w:pStyle w:val="a6"/>
        <w:numPr>
          <w:ilvl w:val="0"/>
          <w:numId w:val="16"/>
        </w:numPr>
        <w:ind w:leftChars="0"/>
        <w:rPr>
          <w:rFonts w:asciiTheme="minorEastAsia" w:hAnsiTheme="minorEastAsia"/>
          <w:kern w:val="0"/>
          <w:szCs w:val="21"/>
        </w:rPr>
      </w:pPr>
      <w:r w:rsidRPr="00DF334F">
        <w:rPr>
          <w:rFonts w:asciiTheme="minorEastAsia" w:hAnsiTheme="minorEastAsia" w:hint="eastAsia"/>
          <w:kern w:val="0"/>
          <w:szCs w:val="21"/>
        </w:rPr>
        <w:t>分類表は特にない、わからない</w:t>
      </w:r>
    </w:p>
    <w:p w:rsidR="00120E1C" w:rsidRDefault="00120E1C" w:rsidP="00EE4497">
      <w:pPr>
        <w:rPr>
          <w:rFonts w:asciiTheme="minorEastAsia" w:hAnsiTheme="minorEastAsia"/>
          <w:kern w:val="0"/>
          <w:szCs w:val="21"/>
        </w:rPr>
      </w:pPr>
    </w:p>
    <w:p w:rsidR="00120E1C" w:rsidRDefault="000D2415" w:rsidP="00EE4497">
      <w:pPr>
        <w:rPr>
          <w:rFonts w:asciiTheme="minorEastAsia" w:hAnsiTheme="minorEastAsia"/>
          <w:kern w:val="0"/>
          <w:szCs w:val="21"/>
        </w:rPr>
      </w:pPr>
      <w:r>
        <w:rPr>
          <w:noProof/>
        </w:rPr>
        <w:lastRenderedPageBreak/>
        <w:drawing>
          <wp:inline distT="0" distB="0" distL="0" distR="0">
            <wp:extent cx="5806440" cy="2743200"/>
            <wp:effectExtent l="0" t="0" r="3810"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334F" w:rsidRDefault="00DF334F" w:rsidP="00EE4497">
      <w:pPr>
        <w:rPr>
          <w:rFonts w:asciiTheme="minorEastAsia" w:hAnsiTheme="minorEastAsia"/>
          <w:kern w:val="0"/>
          <w:szCs w:val="21"/>
        </w:rPr>
      </w:pPr>
    </w:p>
    <w:p w:rsidR="00EE4497" w:rsidRDefault="00EE4497" w:rsidP="00EE4497">
      <w:pPr>
        <w:jc w:val="left"/>
        <w:rPr>
          <w:rFonts w:asciiTheme="minorEastAsia" w:hAnsiTheme="minorEastAsia"/>
          <w:kern w:val="0"/>
          <w:szCs w:val="21"/>
        </w:rPr>
      </w:pPr>
      <w:r>
        <w:rPr>
          <w:rFonts w:asciiTheme="minorEastAsia" w:hAnsiTheme="minorEastAsia" w:hint="eastAsia"/>
          <w:kern w:val="0"/>
          <w:szCs w:val="21"/>
        </w:rPr>
        <w:t>4.2.2(前問で「a.健診機関作成の疾病分類表」を選択した方へ質問)健診機関ごとに収集する内容が統一されていないことがありますがそれにより困ったことはありましたか。</w:t>
      </w:r>
    </w:p>
    <w:p w:rsidR="000D2415" w:rsidRDefault="001F3CDC" w:rsidP="00EE4497">
      <w:pPr>
        <w:jc w:val="left"/>
        <w:rPr>
          <w:rFonts w:asciiTheme="minorEastAsia" w:hAnsiTheme="minorEastAsia"/>
          <w:kern w:val="0"/>
          <w:szCs w:val="21"/>
        </w:rPr>
      </w:pPr>
      <w:r>
        <w:rPr>
          <w:rFonts w:asciiTheme="minorEastAsia" w:hAnsiTheme="minorEastAsia" w:hint="eastAsia"/>
          <w:kern w:val="0"/>
          <w:szCs w:val="21"/>
        </w:rPr>
        <w:t>＊対象回答数は196件</w:t>
      </w:r>
    </w:p>
    <w:p w:rsidR="001F3CDC" w:rsidRDefault="001F3CDC" w:rsidP="00EE4497">
      <w:pPr>
        <w:jc w:val="left"/>
        <w:rPr>
          <w:rFonts w:asciiTheme="minorEastAsia" w:hAnsiTheme="minorEastAsia"/>
          <w:kern w:val="0"/>
          <w:szCs w:val="21"/>
        </w:rPr>
      </w:pPr>
    </w:p>
    <w:tbl>
      <w:tblPr>
        <w:tblW w:w="8107" w:type="dxa"/>
        <w:tblCellMar>
          <w:left w:w="99" w:type="dxa"/>
          <w:right w:w="99" w:type="dxa"/>
        </w:tblCellMar>
        <w:tblLook w:val="04A0" w:firstRow="1" w:lastRow="0" w:firstColumn="1" w:lastColumn="0" w:noHBand="0" w:noVBand="1"/>
      </w:tblPr>
      <w:tblGrid>
        <w:gridCol w:w="5839"/>
        <w:gridCol w:w="1134"/>
        <w:gridCol w:w="1134"/>
      </w:tblGrid>
      <w:tr w:rsidR="001F3CDC" w:rsidRPr="001F3CDC" w:rsidTr="001F3CDC">
        <w:trPr>
          <w:trHeight w:val="276"/>
        </w:trPr>
        <w:tc>
          <w:tcPr>
            <w:tcW w:w="5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CDC" w:rsidRPr="001F3CDC" w:rsidRDefault="001F3CDC" w:rsidP="001F3CDC">
            <w:pPr>
              <w:widowControl/>
              <w:jc w:val="left"/>
              <w:rPr>
                <w:rFonts w:ascii="ＭＳ Ｐゴシック" w:eastAsia="ＭＳ Ｐゴシック" w:hAnsi="ＭＳ Ｐゴシック" w:cs="ＭＳ Ｐゴシック"/>
                <w:color w:val="000000"/>
                <w:kern w:val="0"/>
                <w:sz w:val="22"/>
              </w:rPr>
            </w:pPr>
            <w:r w:rsidRPr="001F3CDC">
              <w:rPr>
                <w:rFonts w:ascii="ＭＳ Ｐゴシック" w:eastAsia="ＭＳ Ｐゴシック" w:hAnsi="ＭＳ Ｐゴシック" w:cs="ＭＳ Ｐゴシック" w:hint="eastAsia"/>
                <w:color w:val="000000"/>
                <w:kern w:val="0"/>
                <w:sz w:val="22"/>
              </w:rPr>
              <w:t>収集内容が統一されていないことにより困ったことはあるか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F3CDC" w:rsidRPr="001F3CDC" w:rsidRDefault="001F3CDC" w:rsidP="001F3CDC">
            <w:pPr>
              <w:widowControl/>
              <w:jc w:val="left"/>
              <w:rPr>
                <w:rFonts w:ascii="ＭＳ Ｐゴシック" w:eastAsia="ＭＳ Ｐゴシック" w:hAnsi="ＭＳ Ｐゴシック" w:cs="ＭＳ Ｐゴシック"/>
                <w:color w:val="000000"/>
                <w:kern w:val="0"/>
                <w:sz w:val="22"/>
              </w:rPr>
            </w:pPr>
            <w:r w:rsidRPr="001F3CDC">
              <w:rPr>
                <w:rFonts w:ascii="ＭＳ Ｐゴシック" w:eastAsia="ＭＳ Ｐゴシック" w:hAnsi="ＭＳ Ｐゴシック" w:cs="ＭＳ Ｐゴシック" w:hint="eastAsia"/>
                <w:color w:val="000000"/>
                <w:kern w:val="0"/>
                <w:sz w:val="22"/>
              </w:rPr>
              <w:t>回答数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F3CDC" w:rsidRPr="001F3CDC" w:rsidRDefault="001F3CDC" w:rsidP="001F3CDC">
            <w:pPr>
              <w:widowControl/>
              <w:jc w:val="left"/>
              <w:rPr>
                <w:rFonts w:ascii="ＭＳ Ｐゴシック" w:eastAsia="ＭＳ Ｐゴシック" w:hAnsi="ＭＳ Ｐゴシック" w:cs="ＭＳ Ｐゴシック"/>
                <w:color w:val="000000"/>
                <w:kern w:val="0"/>
                <w:sz w:val="22"/>
              </w:rPr>
            </w:pPr>
            <w:r w:rsidRPr="001F3CDC">
              <w:rPr>
                <w:rFonts w:ascii="ＭＳ Ｐゴシック" w:eastAsia="ＭＳ Ｐゴシック" w:hAnsi="ＭＳ Ｐゴシック" w:cs="ＭＳ Ｐゴシック" w:hint="eastAsia"/>
                <w:color w:val="000000"/>
                <w:kern w:val="0"/>
                <w:sz w:val="22"/>
              </w:rPr>
              <w:t>％</w:t>
            </w:r>
          </w:p>
        </w:tc>
      </w:tr>
      <w:tr w:rsidR="001F3CDC" w:rsidRPr="001F3CDC" w:rsidTr="001F3CDC">
        <w:trPr>
          <w:trHeight w:val="276"/>
        </w:trPr>
        <w:tc>
          <w:tcPr>
            <w:tcW w:w="5839" w:type="dxa"/>
            <w:tcBorders>
              <w:top w:val="nil"/>
              <w:left w:val="single" w:sz="4" w:space="0" w:color="auto"/>
              <w:bottom w:val="single" w:sz="4" w:space="0" w:color="auto"/>
              <w:right w:val="single" w:sz="4" w:space="0" w:color="auto"/>
            </w:tcBorders>
            <w:shd w:val="clear" w:color="auto" w:fill="auto"/>
            <w:noWrap/>
            <w:vAlign w:val="bottom"/>
            <w:hideMark/>
          </w:tcPr>
          <w:p w:rsidR="001F3CDC" w:rsidRPr="001F3CDC" w:rsidRDefault="001F3CDC" w:rsidP="001F3CDC">
            <w:pPr>
              <w:widowControl/>
              <w:jc w:val="left"/>
              <w:rPr>
                <w:rFonts w:ascii="ＭＳ Ｐゴシック" w:eastAsia="ＭＳ Ｐゴシック" w:hAnsi="ＭＳ Ｐゴシック" w:cs="ＭＳ Ｐゴシック"/>
                <w:color w:val="000000"/>
                <w:kern w:val="0"/>
                <w:sz w:val="22"/>
              </w:rPr>
            </w:pPr>
            <w:r w:rsidRPr="001F3CDC">
              <w:rPr>
                <w:rFonts w:ascii="ＭＳ Ｐゴシック" w:eastAsia="ＭＳ Ｐゴシック" w:hAnsi="ＭＳ Ｐゴシック" w:cs="ＭＳ Ｐゴシック" w:hint="eastAsia"/>
                <w:color w:val="000000"/>
                <w:kern w:val="0"/>
                <w:sz w:val="22"/>
              </w:rPr>
              <w:t>はい</w:t>
            </w:r>
          </w:p>
        </w:tc>
        <w:tc>
          <w:tcPr>
            <w:tcW w:w="1134" w:type="dxa"/>
            <w:tcBorders>
              <w:top w:val="nil"/>
              <w:left w:val="nil"/>
              <w:bottom w:val="single" w:sz="4" w:space="0" w:color="auto"/>
              <w:right w:val="single" w:sz="4" w:space="0" w:color="auto"/>
            </w:tcBorders>
            <w:shd w:val="clear" w:color="auto" w:fill="auto"/>
            <w:noWrap/>
            <w:vAlign w:val="bottom"/>
            <w:hideMark/>
          </w:tcPr>
          <w:p w:rsidR="001F3CDC" w:rsidRPr="001F3CDC" w:rsidRDefault="001F3CDC" w:rsidP="001F3CDC">
            <w:pPr>
              <w:widowControl/>
              <w:jc w:val="right"/>
              <w:rPr>
                <w:rFonts w:ascii="ＭＳ Ｐゴシック" w:eastAsia="ＭＳ Ｐゴシック" w:hAnsi="ＭＳ Ｐゴシック" w:cs="ＭＳ Ｐゴシック"/>
                <w:color w:val="000000"/>
                <w:kern w:val="0"/>
                <w:sz w:val="22"/>
              </w:rPr>
            </w:pPr>
            <w:r w:rsidRPr="001F3CDC">
              <w:rPr>
                <w:rFonts w:ascii="ＭＳ Ｐゴシック" w:eastAsia="ＭＳ Ｐゴシック" w:hAnsi="ＭＳ Ｐゴシック" w:cs="ＭＳ Ｐゴシック" w:hint="eastAsia"/>
                <w:color w:val="000000"/>
                <w:kern w:val="0"/>
                <w:sz w:val="22"/>
              </w:rPr>
              <w:t>58</w:t>
            </w:r>
          </w:p>
        </w:tc>
        <w:tc>
          <w:tcPr>
            <w:tcW w:w="1134" w:type="dxa"/>
            <w:tcBorders>
              <w:top w:val="nil"/>
              <w:left w:val="nil"/>
              <w:bottom w:val="single" w:sz="4" w:space="0" w:color="auto"/>
              <w:right w:val="single" w:sz="4" w:space="0" w:color="auto"/>
            </w:tcBorders>
            <w:shd w:val="clear" w:color="auto" w:fill="auto"/>
            <w:noWrap/>
            <w:vAlign w:val="bottom"/>
            <w:hideMark/>
          </w:tcPr>
          <w:p w:rsidR="001F3CDC" w:rsidRPr="001F3CDC" w:rsidRDefault="001F3CDC" w:rsidP="001F3CDC">
            <w:pPr>
              <w:widowControl/>
              <w:jc w:val="right"/>
              <w:rPr>
                <w:rFonts w:ascii="ＭＳ Ｐゴシック" w:eastAsia="ＭＳ Ｐゴシック" w:hAnsi="ＭＳ Ｐゴシック" w:cs="ＭＳ Ｐゴシック"/>
                <w:color w:val="000000"/>
                <w:kern w:val="0"/>
                <w:sz w:val="22"/>
              </w:rPr>
            </w:pPr>
            <w:r w:rsidRPr="001F3CDC">
              <w:rPr>
                <w:rFonts w:ascii="ＭＳ Ｐゴシック" w:eastAsia="ＭＳ Ｐゴシック" w:hAnsi="ＭＳ Ｐゴシック" w:cs="ＭＳ Ｐゴシック" w:hint="eastAsia"/>
                <w:color w:val="000000"/>
                <w:kern w:val="0"/>
                <w:sz w:val="22"/>
              </w:rPr>
              <w:t>29.6%</w:t>
            </w:r>
          </w:p>
        </w:tc>
      </w:tr>
      <w:tr w:rsidR="001F3CDC" w:rsidRPr="001F3CDC" w:rsidTr="001F3CDC">
        <w:trPr>
          <w:trHeight w:val="276"/>
        </w:trPr>
        <w:tc>
          <w:tcPr>
            <w:tcW w:w="5839" w:type="dxa"/>
            <w:tcBorders>
              <w:top w:val="nil"/>
              <w:left w:val="single" w:sz="4" w:space="0" w:color="auto"/>
              <w:bottom w:val="single" w:sz="4" w:space="0" w:color="auto"/>
              <w:right w:val="single" w:sz="4" w:space="0" w:color="auto"/>
            </w:tcBorders>
            <w:shd w:val="clear" w:color="auto" w:fill="auto"/>
            <w:noWrap/>
            <w:vAlign w:val="bottom"/>
            <w:hideMark/>
          </w:tcPr>
          <w:p w:rsidR="001F3CDC" w:rsidRPr="001F3CDC" w:rsidRDefault="001F3CDC" w:rsidP="001F3CDC">
            <w:pPr>
              <w:widowControl/>
              <w:jc w:val="left"/>
              <w:rPr>
                <w:rFonts w:ascii="ＭＳ Ｐゴシック" w:eastAsia="ＭＳ Ｐゴシック" w:hAnsi="ＭＳ Ｐゴシック" w:cs="ＭＳ Ｐゴシック"/>
                <w:color w:val="000000"/>
                <w:kern w:val="0"/>
                <w:sz w:val="22"/>
              </w:rPr>
            </w:pPr>
            <w:r w:rsidRPr="001F3CDC">
              <w:rPr>
                <w:rFonts w:ascii="ＭＳ Ｐゴシック" w:eastAsia="ＭＳ Ｐゴシック" w:hAnsi="ＭＳ Ｐゴシック" w:cs="ＭＳ Ｐゴシック" w:hint="eastAsia"/>
                <w:color w:val="000000"/>
                <w:kern w:val="0"/>
                <w:sz w:val="22"/>
              </w:rPr>
              <w:t>いいえ</w:t>
            </w:r>
          </w:p>
        </w:tc>
        <w:tc>
          <w:tcPr>
            <w:tcW w:w="1134" w:type="dxa"/>
            <w:tcBorders>
              <w:top w:val="nil"/>
              <w:left w:val="nil"/>
              <w:bottom w:val="single" w:sz="4" w:space="0" w:color="auto"/>
              <w:right w:val="single" w:sz="4" w:space="0" w:color="auto"/>
            </w:tcBorders>
            <w:shd w:val="clear" w:color="auto" w:fill="auto"/>
            <w:noWrap/>
            <w:vAlign w:val="bottom"/>
            <w:hideMark/>
          </w:tcPr>
          <w:p w:rsidR="001F3CDC" w:rsidRPr="001F3CDC" w:rsidRDefault="001F3CDC" w:rsidP="001F3CDC">
            <w:pPr>
              <w:widowControl/>
              <w:jc w:val="right"/>
              <w:rPr>
                <w:rFonts w:ascii="ＭＳ Ｐゴシック" w:eastAsia="ＭＳ Ｐゴシック" w:hAnsi="ＭＳ Ｐゴシック" w:cs="ＭＳ Ｐゴシック"/>
                <w:color w:val="000000"/>
                <w:kern w:val="0"/>
                <w:sz w:val="22"/>
              </w:rPr>
            </w:pPr>
            <w:r w:rsidRPr="001F3CDC">
              <w:rPr>
                <w:rFonts w:ascii="ＭＳ Ｐゴシック" w:eastAsia="ＭＳ Ｐゴシック" w:hAnsi="ＭＳ Ｐゴシック" w:cs="ＭＳ Ｐゴシック" w:hint="eastAsia"/>
                <w:color w:val="000000"/>
                <w:kern w:val="0"/>
                <w:sz w:val="22"/>
              </w:rPr>
              <w:t>133</w:t>
            </w:r>
          </w:p>
        </w:tc>
        <w:tc>
          <w:tcPr>
            <w:tcW w:w="1134" w:type="dxa"/>
            <w:tcBorders>
              <w:top w:val="nil"/>
              <w:left w:val="nil"/>
              <w:bottom w:val="single" w:sz="4" w:space="0" w:color="auto"/>
              <w:right w:val="single" w:sz="4" w:space="0" w:color="auto"/>
            </w:tcBorders>
            <w:shd w:val="clear" w:color="auto" w:fill="auto"/>
            <w:noWrap/>
            <w:vAlign w:val="bottom"/>
            <w:hideMark/>
          </w:tcPr>
          <w:p w:rsidR="001F3CDC" w:rsidRPr="001F3CDC" w:rsidRDefault="001F3CDC" w:rsidP="001F3CDC">
            <w:pPr>
              <w:widowControl/>
              <w:jc w:val="right"/>
              <w:rPr>
                <w:rFonts w:ascii="ＭＳ Ｐゴシック" w:eastAsia="ＭＳ Ｐゴシック" w:hAnsi="ＭＳ Ｐゴシック" w:cs="ＭＳ Ｐゴシック"/>
                <w:color w:val="000000"/>
                <w:kern w:val="0"/>
                <w:sz w:val="22"/>
              </w:rPr>
            </w:pPr>
            <w:r w:rsidRPr="001F3CDC">
              <w:rPr>
                <w:rFonts w:ascii="ＭＳ Ｐゴシック" w:eastAsia="ＭＳ Ｐゴシック" w:hAnsi="ＭＳ Ｐゴシック" w:cs="ＭＳ Ｐゴシック" w:hint="eastAsia"/>
                <w:color w:val="000000"/>
                <w:kern w:val="0"/>
                <w:sz w:val="22"/>
              </w:rPr>
              <w:t>67.9%</w:t>
            </w:r>
          </w:p>
        </w:tc>
      </w:tr>
      <w:tr w:rsidR="001F3CDC" w:rsidRPr="001F3CDC" w:rsidTr="001F3CDC">
        <w:trPr>
          <w:trHeight w:val="276"/>
        </w:trPr>
        <w:tc>
          <w:tcPr>
            <w:tcW w:w="5839" w:type="dxa"/>
            <w:tcBorders>
              <w:top w:val="nil"/>
              <w:left w:val="single" w:sz="4" w:space="0" w:color="auto"/>
              <w:bottom w:val="single" w:sz="4" w:space="0" w:color="auto"/>
              <w:right w:val="single" w:sz="4" w:space="0" w:color="auto"/>
            </w:tcBorders>
            <w:shd w:val="clear" w:color="auto" w:fill="auto"/>
            <w:noWrap/>
            <w:vAlign w:val="bottom"/>
            <w:hideMark/>
          </w:tcPr>
          <w:p w:rsidR="001F3CDC" w:rsidRPr="001F3CDC" w:rsidRDefault="001F3CDC" w:rsidP="001F3CDC">
            <w:pPr>
              <w:widowControl/>
              <w:jc w:val="left"/>
              <w:rPr>
                <w:rFonts w:ascii="ＭＳ Ｐゴシック" w:eastAsia="ＭＳ Ｐゴシック" w:hAnsi="ＭＳ Ｐゴシック" w:cs="ＭＳ Ｐゴシック"/>
                <w:color w:val="000000"/>
                <w:kern w:val="0"/>
                <w:sz w:val="22"/>
              </w:rPr>
            </w:pPr>
            <w:r w:rsidRPr="001F3CDC">
              <w:rPr>
                <w:rFonts w:ascii="ＭＳ Ｐゴシック" w:eastAsia="ＭＳ Ｐゴシック" w:hAnsi="ＭＳ Ｐゴシック" w:cs="ＭＳ Ｐゴシック" w:hint="eastAsia"/>
                <w:color w:val="000000"/>
                <w:kern w:val="0"/>
                <w:sz w:val="22"/>
              </w:rPr>
              <w:t>無回答</w:t>
            </w:r>
          </w:p>
        </w:tc>
        <w:tc>
          <w:tcPr>
            <w:tcW w:w="1134" w:type="dxa"/>
            <w:tcBorders>
              <w:top w:val="nil"/>
              <w:left w:val="nil"/>
              <w:bottom w:val="single" w:sz="4" w:space="0" w:color="auto"/>
              <w:right w:val="single" w:sz="4" w:space="0" w:color="auto"/>
            </w:tcBorders>
            <w:shd w:val="clear" w:color="auto" w:fill="auto"/>
            <w:noWrap/>
            <w:vAlign w:val="bottom"/>
            <w:hideMark/>
          </w:tcPr>
          <w:p w:rsidR="001F3CDC" w:rsidRPr="001F3CDC" w:rsidRDefault="001F3CDC" w:rsidP="001F3CDC">
            <w:pPr>
              <w:widowControl/>
              <w:jc w:val="right"/>
              <w:rPr>
                <w:rFonts w:ascii="ＭＳ Ｐゴシック" w:eastAsia="ＭＳ Ｐゴシック" w:hAnsi="ＭＳ Ｐゴシック" w:cs="ＭＳ Ｐゴシック"/>
                <w:color w:val="000000"/>
                <w:kern w:val="0"/>
                <w:sz w:val="22"/>
              </w:rPr>
            </w:pPr>
            <w:r w:rsidRPr="001F3CDC">
              <w:rPr>
                <w:rFonts w:ascii="ＭＳ Ｐゴシック" w:eastAsia="ＭＳ Ｐゴシック" w:hAnsi="ＭＳ Ｐゴシック" w:cs="ＭＳ Ｐゴシック" w:hint="eastAsia"/>
                <w:color w:val="000000"/>
                <w:kern w:val="0"/>
                <w:sz w:val="22"/>
              </w:rPr>
              <w:t>5</w:t>
            </w:r>
          </w:p>
        </w:tc>
        <w:tc>
          <w:tcPr>
            <w:tcW w:w="1134" w:type="dxa"/>
            <w:tcBorders>
              <w:top w:val="nil"/>
              <w:left w:val="nil"/>
              <w:bottom w:val="single" w:sz="4" w:space="0" w:color="auto"/>
              <w:right w:val="single" w:sz="4" w:space="0" w:color="auto"/>
            </w:tcBorders>
            <w:shd w:val="clear" w:color="auto" w:fill="auto"/>
            <w:noWrap/>
            <w:vAlign w:val="bottom"/>
            <w:hideMark/>
          </w:tcPr>
          <w:p w:rsidR="001F3CDC" w:rsidRPr="001F3CDC" w:rsidRDefault="001F3CDC" w:rsidP="001F3CDC">
            <w:pPr>
              <w:widowControl/>
              <w:jc w:val="right"/>
              <w:rPr>
                <w:rFonts w:ascii="ＭＳ Ｐゴシック" w:eastAsia="ＭＳ Ｐゴシック" w:hAnsi="ＭＳ Ｐゴシック" w:cs="ＭＳ Ｐゴシック"/>
                <w:color w:val="000000"/>
                <w:kern w:val="0"/>
                <w:sz w:val="22"/>
              </w:rPr>
            </w:pPr>
            <w:r w:rsidRPr="001F3CDC">
              <w:rPr>
                <w:rFonts w:ascii="ＭＳ Ｐゴシック" w:eastAsia="ＭＳ Ｐゴシック" w:hAnsi="ＭＳ Ｐゴシック" w:cs="ＭＳ Ｐゴシック" w:hint="eastAsia"/>
                <w:color w:val="000000"/>
                <w:kern w:val="0"/>
                <w:sz w:val="22"/>
              </w:rPr>
              <w:t>2.6%</w:t>
            </w:r>
          </w:p>
        </w:tc>
      </w:tr>
    </w:tbl>
    <w:p w:rsidR="000D2415" w:rsidRDefault="000D2415" w:rsidP="00EE4497">
      <w:pPr>
        <w:jc w:val="left"/>
        <w:rPr>
          <w:rFonts w:asciiTheme="minorEastAsia" w:hAnsiTheme="minorEastAsia"/>
          <w:kern w:val="0"/>
          <w:szCs w:val="21"/>
        </w:rPr>
      </w:pPr>
    </w:p>
    <w:p w:rsidR="000D2415" w:rsidRDefault="001F3CDC" w:rsidP="00EE4497">
      <w:pPr>
        <w:jc w:val="left"/>
        <w:rPr>
          <w:rFonts w:asciiTheme="minorEastAsia" w:hAnsiTheme="minorEastAsia"/>
          <w:kern w:val="0"/>
          <w:szCs w:val="21"/>
        </w:rPr>
      </w:pPr>
      <w:r>
        <w:rPr>
          <w:rFonts w:asciiTheme="minorEastAsia" w:hAnsiTheme="minorEastAsia" w:hint="eastAsia"/>
          <w:kern w:val="0"/>
          <w:szCs w:val="21"/>
        </w:rPr>
        <w:t>『いいえ　の内容抜粋』</w:t>
      </w:r>
    </w:p>
    <w:p w:rsidR="001F3CDC" w:rsidRDefault="000A77FA" w:rsidP="001F3CDC">
      <w:pPr>
        <w:pStyle w:val="a6"/>
        <w:numPr>
          <w:ilvl w:val="0"/>
          <w:numId w:val="17"/>
        </w:numPr>
        <w:ind w:leftChars="0"/>
        <w:jc w:val="left"/>
        <w:rPr>
          <w:rFonts w:asciiTheme="minorEastAsia" w:hAnsiTheme="minorEastAsia"/>
          <w:kern w:val="0"/>
          <w:szCs w:val="21"/>
        </w:rPr>
      </w:pPr>
      <w:r>
        <w:rPr>
          <w:rFonts w:asciiTheme="minorEastAsia" w:hAnsiTheme="minorEastAsia" w:hint="eastAsia"/>
          <w:kern w:val="0"/>
          <w:szCs w:val="21"/>
        </w:rPr>
        <w:t>健診機関が</w:t>
      </w:r>
      <w:r w:rsidR="001F3CDC" w:rsidRPr="001F3CDC">
        <w:rPr>
          <w:rFonts w:asciiTheme="minorEastAsia" w:hAnsiTheme="minorEastAsia" w:hint="eastAsia"/>
          <w:kern w:val="0"/>
          <w:szCs w:val="21"/>
        </w:rPr>
        <w:t>一つに統一しているため。</w:t>
      </w:r>
    </w:p>
    <w:p w:rsidR="001F3CDC" w:rsidRDefault="001F3CDC" w:rsidP="001F3CDC">
      <w:pPr>
        <w:pStyle w:val="a6"/>
        <w:numPr>
          <w:ilvl w:val="0"/>
          <w:numId w:val="17"/>
        </w:numPr>
        <w:ind w:leftChars="0"/>
        <w:jc w:val="left"/>
        <w:rPr>
          <w:rFonts w:asciiTheme="minorEastAsia" w:hAnsiTheme="minorEastAsia"/>
          <w:kern w:val="0"/>
          <w:szCs w:val="21"/>
        </w:rPr>
      </w:pPr>
      <w:r w:rsidRPr="001F3CDC">
        <w:rPr>
          <w:rFonts w:asciiTheme="minorEastAsia" w:hAnsiTheme="minorEastAsia" w:hint="eastAsia"/>
          <w:kern w:val="0"/>
          <w:szCs w:val="21"/>
        </w:rPr>
        <w:t>不明な点があれば、健診機関に問い合わせる。</w:t>
      </w:r>
    </w:p>
    <w:p w:rsidR="001F3CDC" w:rsidRDefault="001F3CDC" w:rsidP="0036553E">
      <w:pPr>
        <w:pStyle w:val="a6"/>
        <w:numPr>
          <w:ilvl w:val="0"/>
          <w:numId w:val="17"/>
        </w:numPr>
        <w:ind w:leftChars="0"/>
        <w:jc w:val="left"/>
        <w:rPr>
          <w:rFonts w:asciiTheme="minorEastAsia" w:hAnsiTheme="minorEastAsia"/>
          <w:kern w:val="0"/>
          <w:szCs w:val="21"/>
        </w:rPr>
      </w:pPr>
      <w:r w:rsidRPr="001F3CDC">
        <w:rPr>
          <w:rFonts w:asciiTheme="minorEastAsia" w:hAnsiTheme="minorEastAsia" w:hint="eastAsia"/>
          <w:kern w:val="0"/>
          <w:szCs w:val="21"/>
        </w:rPr>
        <w:t>保健指導の対象とするかどうかの判断には用いるが、それ以外には利用しないため困ったことはない。</w:t>
      </w:r>
    </w:p>
    <w:p w:rsidR="0036553E" w:rsidRPr="001F3CDC" w:rsidRDefault="0036553E" w:rsidP="0036553E">
      <w:pPr>
        <w:pStyle w:val="a6"/>
        <w:numPr>
          <w:ilvl w:val="0"/>
          <w:numId w:val="17"/>
        </w:numPr>
        <w:ind w:leftChars="0"/>
        <w:jc w:val="left"/>
        <w:rPr>
          <w:rFonts w:asciiTheme="minorEastAsia" w:hAnsiTheme="minorEastAsia"/>
          <w:kern w:val="0"/>
          <w:szCs w:val="21"/>
        </w:rPr>
      </w:pPr>
      <w:r w:rsidRPr="001F3CDC">
        <w:rPr>
          <w:rFonts w:asciiTheme="minorEastAsia" w:hAnsiTheme="minorEastAsia" w:hint="eastAsia"/>
          <w:kern w:val="0"/>
          <w:szCs w:val="21"/>
        </w:rPr>
        <w:t>既往歴をあまり重視していないため</w:t>
      </w:r>
    </w:p>
    <w:p w:rsidR="0036553E" w:rsidRPr="0036553E" w:rsidRDefault="0036553E" w:rsidP="0036553E">
      <w:pPr>
        <w:pStyle w:val="a6"/>
        <w:ind w:leftChars="0" w:left="420"/>
        <w:jc w:val="left"/>
        <w:rPr>
          <w:rFonts w:asciiTheme="minorEastAsia" w:hAnsiTheme="minorEastAsia"/>
          <w:kern w:val="0"/>
          <w:szCs w:val="21"/>
        </w:rPr>
      </w:pPr>
    </w:p>
    <w:p w:rsidR="001F3CDC" w:rsidRPr="001F3CDC" w:rsidRDefault="001F3CDC" w:rsidP="001F3CDC">
      <w:pPr>
        <w:jc w:val="left"/>
        <w:rPr>
          <w:rFonts w:asciiTheme="minorEastAsia" w:hAnsiTheme="minorEastAsia"/>
          <w:kern w:val="0"/>
          <w:szCs w:val="21"/>
        </w:rPr>
      </w:pPr>
      <w:r>
        <w:rPr>
          <w:rFonts w:asciiTheme="minorEastAsia" w:hAnsiTheme="minorEastAsia" w:hint="eastAsia"/>
          <w:kern w:val="0"/>
          <w:szCs w:val="21"/>
        </w:rPr>
        <w:t>『はい　の内容抜粋』</w:t>
      </w:r>
    </w:p>
    <w:p w:rsidR="001F3CDC" w:rsidRPr="001F3CDC" w:rsidRDefault="001F3CDC" w:rsidP="001F3CDC">
      <w:pPr>
        <w:pStyle w:val="a6"/>
        <w:numPr>
          <w:ilvl w:val="0"/>
          <w:numId w:val="17"/>
        </w:numPr>
        <w:ind w:leftChars="0"/>
        <w:jc w:val="left"/>
        <w:rPr>
          <w:rFonts w:asciiTheme="minorEastAsia" w:hAnsiTheme="minorEastAsia"/>
          <w:kern w:val="0"/>
          <w:szCs w:val="21"/>
        </w:rPr>
      </w:pPr>
      <w:r w:rsidRPr="001F3CDC">
        <w:rPr>
          <w:rFonts w:asciiTheme="minorEastAsia" w:hAnsiTheme="minorEastAsia" w:hint="eastAsia"/>
          <w:kern w:val="0"/>
          <w:szCs w:val="21"/>
        </w:rPr>
        <w:t>表現があいまいで</w:t>
      </w:r>
      <w:r>
        <w:rPr>
          <w:rFonts w:asciiTheme="minorEastAsia" w:hAnsiTheme="minorEastAsia" w:hint="eastAsia"/>
          <w:kern w:val="0"/>
          <w:szCs w:val="21"/>
        </w:rPr>
        <w:t>症状の程度が分かりづ</w:t>
      </w:r>
      <w:r w:rsidRPr="001F3CDC">
        <w:rPr>
          <w:rFonts w:asciiTheme="minorEastAsia" w:hAnsiTheme="minorEastAsia" w:hint="eastAsia"/>
          <w:kern w:val="0"/>
          <w:szCs w:val="21"/>
        </w:rPr>
        <w:t>らい（胸部</w:t>
      </w:r>
      <w:r w:rsidR="001613A0" w:rsidRPr="001F3CDC">
        <w:rPr>
          <w:rFonts w:asciiTheme="minorEastAsia" w:hAnsiTheme="minorEastAsia" w:hint="eastAsia"/>
          <w:kern w:val="0"/>
          <w:szCs w:val="21"/>
        </w:rPr>
        <w:t>違和感</w:t>
      </w:r>
      <w:r w:rsidRPr="001F3CDC">
        <w:rPr>
          <w:rFonts w:asciiTheme="minorEastAsia" w:hAnsiTheme="minorEastAsia" w:hint="eastAsia"/>
          <w:kern w:val="0"/>
          <w:szCs w:val="21"/>
        </w:rPr>
        <w:t>の程度等）</w:t>
      </w:r>
    </w:p>
    <w:p w:rsidR="0036553E" w:rsidRPr="001F3CDC" w:rsidRDefault="0036553E" w:rsidP="0036553E">
      <w:pPr>
        <w:pStyle w:val="a6"/>
        <w:numPr>
          <w:ilvl w:val="0"/>
          <w:numId w:val="17"/>
        </w:numPr>
        <w:ind w:leftChars="0"/>
        <w:jc w:val="left"/>
        <w:rPr>
          <w:rFonts w:asciiTheme="minorEastAsia" w:hAnsiTheme="minorEastAsia"/>
          <w:kern w:val="0"/>
          <w:szCs w:val="21"/>
        </w:rPr>
      </w:pPr>
      <w:r w:rsidRPr="001F3CDC">
        <w:rPr>
          <w:rFonts w:asciiTheme="minorEastAsia" w:hAnsiTheme="minorEastAsia" w:hint="eastAsia"/>
          <w:kern w:val="0"/>
          <w:szCs w:val="21"/>
        </w:rPr>
        <w:t>心疾患、不整脈など分類が対象とする</w:t>
      </w:r>
      <w:r w:rsidR="000C3BC7">
        <w:rPr>
          <w:rFonts w:asciiTheme="minorEastAsia" w:hAnsiTheme="minorEastAsia" w:hint="eastAsia"/>
          <w:kern w:val="0"/>
          <w:szCs w:val="21"/>
        </w:rPr>
        <w:t>疾病</w:t>
      </w:r>
      <w:r w:rsidRPr="001F3CDC">
        <w:rPr>
          <w:rFonts w:asciiTheme="minorEastAsia" w:hAnsiTheme="minorEastAsia" w:hint="eastAsia"/>
          <w:kern w:val="0"/>
          <w:szCs w:val="21"/>
        </w:rPr>
        <w:t>定義の幅が異なる。</w:t>
      </w:r>
    </w:p>
    <w:p w:rsidR="00FA5902" w:rsidRDefault="000C3BC7" w:rsidP="0036553E">
      <w:pPr>
        <w:pStyle w:val="a6"/>
        <w:numPr>
          <w:ilvl w:val="0"/>
          <w:numId w:val="17"/>
        </w:numPr>
        <w:ind w:leftChars="0"/>
        <w:jc w:val="left"/>
        <w:rPr>
          <w:rFonts w:asciiTheme="minorEastAsia" w:hAnsiTheme="minorEastAsia"/>
          <w:kern w:val="0"/>
          <w:szCs w:val="21"/>
        </w:rPr>
      </w:pPr>
      <w:r>
        <w:rPr>
          <w:rFonts w:asciiTheme="minorEastAsia" w:hAnsiTheme="minorEastAsia" w:hint="eastAsia"/>
          <w:kern w:val="0"/>
          <w:szCs w:val="21"/>
        </w:rPr>
        <w:t>「呼吸器疾患」など大きな枠での</w:t>
      </w:r>
      <w:r w:rsidR="0036553E">
        <w:rPr>
          <w:rFonts w:asciiTheme="minorEastAsia" w:hAnsiTheme="minorEastAsia" w:hint="eastAsia"/>
          <w:kern w:val="0"/>
          <w:szCs w:val="21"/>
        </w:rPr>
        <w:t>記載、もしくは</w:t>
      </w:r>
      <w:r w:rsidR="0036553E" w:rsidRPr="001F3CDC">
        <w:rPr>
          <w:rFonts w:asciiTheme="minorEastAsia" w:hAnsiTheme="minorEastAsia" w:hint="eastAsia"/>
          <w:kern w:val="0"/>
          <w:szCs w:val="21"/>
        </w:rPr>
        <w:t>記号だけ</w:t>
      </w:r>
      <w:r>
        <w:rPr>
          <w:rFonts w:asciiTheme="minorEastAsia" w:hAnsiTheme="minorEastAsia" w:hint="eastAsia"/>
          <w:kern w:val="0"/>
          <w:szCs w:val="21"/>
        </w:rPr>
        <w:t>の</w:t>
      </w:r>
      <w:r w:rsidR="0036553E">
        <w:rPr>
          <w:rFonts w:asciiTheme="minorEastAsia" w:hAnsiTheme="minorEastAsia" w:hint="eastAsia"/>
          <w:kern w:val="0"/>
          <w:szCs w:val="21"/>
        </w:rPr>
        <w:t>記載</w:t>
      </w:r>
      <w:r>
        <w:rPr>
          <w:rFonts w:asciiTheme="minorEastAsia" w:hAnsiTheme="minorEastAsia" w:hint="eastAsia"/>
          <w:kern w:val="0"/>
          <w:szCs w:val="21"/>
        </w:rPr>
        <w:t>が</w:t>
      </w:r>
      <w:r w:rsidR="00FA5902">
        <w:rPr>
          <w:rFonts w:asciiTheme="minorEastAsia" w:hAnsiTheme="minorEastAsia" w:hint="eastAsia"/>
          <w:kern w:val="0"/>
          <w:szCs w:val="21"/>
        </w:rPr>
        <w:t>ある。</w:t>
      </w:r>
    </w:p>
    <w:p w:rsidR="0036553E" w:rsidRDefault="0036553E" w:rsidP="0036553E">
      <w:pPr>
        <w:pStyle w:val="a6"/>
        <w:numPr>
          <w:ilvl w:val="0"/>
          <w:numId w:val="17"/>
        </w:numPr>
        <w:ind w:leftChars="0"/>
        <w:jc w:val="left"/>
        <w:rPr>
          <w:rFonts w:asciiTheme="minorEastAsia" w:hAnsiTheme="minorEastAsia"/>
          <w:kern w:val="0"/>
          <w:szCs w:val="21"/>
        </w:rPr>
      </w:pPr>
      <w:r w:rsidRPr="001F3CDC">
        <w:rPr>
          <w:rFonts w:asciiTheme="minorEastAsia" w:hAnsiTheme="minorEastAsia" w:hint="eastAsia"/>
          <w:kern w:val="0"/>
          <w:szCs w:val="21"/>
        </w:rPr>
        <w:t>疾病名が詳細に分から</w:t>
      </w:r>
      <w:r w:rsidR="000C3BC7">
        <w:rPr>
          <w:rFonts w:asciiTheme="minorEastAsia" w:hAnsiTheme="minorEastAsia" w:hint="eastAsia"/>
          <w:kern w:val="0"/>
          <w:szCs w:val="21"/>
        </w:rPr>
        <w:t>ず、本人に直接確認しなければ疾病</w:t>
      </w:r>
      <w:r w:rsidR="000C3BC7" w:rsidRPr="001F3CDC">
        <w:rPr>
          <w:rFonts w:asciiTheme="minorEastAsia" w:hAnsiTheme="minorEastAsia" w:hint="eastAsia"/>
          <w:kern w:val="0"/>
          <w:szCs w:val="21"/>
        </w:rPr>
        <w:t>名が分からないことが少なくない。</w:t>
      </w:r>
    </w:p>
    <w:p w:rsidR="00A828E6" w:rsidRPr="001F3CDC" w:rsidRDefault="00A828E6" w:rsidP="00A828E6">
      <w:pPr>
        <w:pStyle w:val="a6"/>
        <w:numPr>
          <w:ilvl w:val="0"/>
          <w:numId w:val="17"/>
        </w:numPr>
        <w:ind w:leftChars="0"/>
        <w:jc w:val="left"/>
        <w:rPr>
          <w:rFonts w:asciiTheme="minorEastAsia" w:hAnsiTheme="minorEastAsia"/>
          <w:kern w:val="0"/>
          <w:szCs w:val="21"/>
        </w:rPr>
      </w:pPr>
      <w:r w:rsidRPr="001F3CDC">
        <w:rPr>
          <w:rFonts w:asciiTheme="minorEastAsia" w:hAnsiTheme="minorEastAsia" w:hint="eastAsia"/>
          <w:kern w:val="0"/>
          <w:szCs w:val="21"/>
        </w:rPr>
        <w:t>「その他</w:t>
      </w:r>
      <w:r>
        <w:rPr>
          <w:rFonts w:asciiTheme="minorEastAsia" w:hAnsiTheme="minorEastAsia" w:hint="eastAsia"/>
          <w:kern w:val="0"/>
          <w:szCs w:val="21"/>
        </w:rPr>
        <w:t>疾病</w:t>
      </w:r>
      <w:r w:rsidRPr="001F3CDC">
        <w:rPr>
          <w:rFonts w:asciiTheme="minorEastAsia" w:hAnsiTheme="minorEastAsia" w:hint="eastAsia"/>
          <w:kern w:val="0"/>
          <w:szCs w:val="21"/>
        </w:rPr>
        <w:t>」が何かわからない。高血圧、高脂血症、糖尿、高尿酸血症以外全部「その他」だったことがある。</w:t>
      </w:r>
    </w:p>
    <w:p w:rsidR="00A828E6" w:rsidRPr="00FA5902" w:rsidRDefault="00A828E6" w:rsidP="00A828E6">
      <w:pPr>
        <w:pStyle w:val="a6"/>
        <w:numPr>
          <w:ilvl w:val="0"/>
          <w:numId w:val="17"/>
        </w:numPr>
        <w:ind w:leftChars="0"/>
        <w:jc w:val="left"/>
        <w:rPr>
          <w:rFonts w:asciiTheme="minorEastAsia" w:hAnsiTheme="minorEastAsia"/>
          <w:kern w:val="0"/>
          <w:szCs w:val="21"/>
        </w:rPr>
      </w:pPr>
      <w:r w:rsidRPr="00FA5902">
        <w:rPr>
          <w:rFonts w:asciiTheme="minorEastAsia" w:hAnsiTheme="minorEastAsia" w:hint="eastAsia"/>
          <w:kern w:val="0"/>
          <w:szCs w:val="21"/>
        </w:rPr>
        <w:t>「悪性腫瘍」の言葉のみであり、具体的な部位がわからない。転勤して来る場合、再度、本人から聞き取りを行わなければいけない</w:t>
      </w:r>
    </w:p>
    <w:p w:rsidR="0036553E" w:rsidRPr="001F3CDC" w:rsidRDefault="0036553E" w:rsidP="0036553E">
      <w:pPr>
        <w:pStyle w:val="a6"/>
        <w:numPr>
          <w:ilvl w:val="0"/>
          <w:numId w:val="17"/>
        </w:numPr>
        <w:ind w:leftChars="0"/>
        <w:jc w:val="left"/>
        <w:rPr>
          <w:rFonts w:asciiTheme="minorEastAsia" w:hAnsiTheme="minorEastAsia"/>
          <w:kern w:val="0"/>
          <w:szCs w:val="21"/>
        </w:rPr>
      </w:pPr>
      <w:r w:rsidRPr="001F3CDC">
        <w:rPr>
          <w:rFonts w:asciiTheme="minorEastAsia" w:hAnsiTheme="minorEastAsia" w:hint="eastAsia"/>
          <w:kern w:val="0"/>
          <w:szCs w:val="21"/>
        </w:rPr>
        <w:t>健診機関ごとのコードに変換するのが手間。</w:t>
      </w:r>
      <w:r w:rsidR="000C3BC7">
        <w:rPr>
          <w:rFonts w:asciiTheme="minorEastAsia" w:hAnsiTheme="minorEastAsia" w:hint="eastAsia"/>
          <w:kern w:val="0"/>
          <w:szCs w:val="21"/>
        </w:rPr>
        <w:t>疾病</w:t>
      </w:r>
      <w:r w:rsidRPr="001F3CDC">
        <w:rPr>
          <w:rFonts w:asciiTheme="minorEastAsia" w:hAnsiTheme="minorEastAsia" w:hint="eastAsia"/>
          <w:kern w:val="0"/>
          <w:szCs w:val="21"/>
        </w:rPr>
        <w:t>分類表に存在しない</w:t>
      </w:r>
      <w:r w:rsidR="000C3BC7">
        <w:rPr>
          <w:rFonts w:asciiTheme="minorEastAsia" w:hAnsiTheme="minorEastAsia" w:hint="eastAsia"/>
          <w:kern w:val="0"/>
          <w:szCs w:val="21"/>
        </w:rPr>
        <w:t>疾病</w:t>
      </w:r>
      <w:r w:rsidRPr="001F3CDC">
        <w:rPr>
          <w:rFonts w:asciiTheme="minorEastAsia" w:hAnsiTheme="minorEastAsia" w:hint="eastAsia"/>
          <w:kern w:val="0"/>
          <w:szCs w:val="21"/>
        </w:rPr>
        <w:t>に罹患した場合、正確な記録ができない。</w:t>
      </w:r>
    </w:p>
    <w:p w:rsidR="0036553E" w:rsidRPr="001F3CDC" w:rsidRDefault="000A77FA" w:rsidP="0036553E">
      <w:pPr>
        <w:pStyle w:val="a6"/>
        <w:numPr>
          <w:ilvl w:val="0"/>
          <w:numId w:val="17"/>
        </w:numPr>
        <w:ind w:leftChars="0"/>
        <w:jc w:val="left"/>
        <w:rPr>
          <w:rFonts w:asciiTheme="minorEastAsia" w:hAnsiTheme="minorEastAsia"/>
          <w:kern w:val="0"/>
          <w:szCs w:val="21"/>
        </w:rPr>
      </w:pPr>
      <w:r>
        <w:rPr>
          <w:rFonts w:asciiTheme="minorEastAsia" w:hAnsiTheme="minorEastAsia" w:hint="eastAsia"/>
          <w:kern w:val="0"/>
          <w:szCs w:val="21"/>
        </w:rPr>
        <w:t>結果のみで過去の疾病と現在の疾病</w:t>
      </w:r>
      <w:r w:rsidR="0036553E" w:rsidRPr="001F3CDC">
        <w:rPr>
          <w:rFonts w:asciiTheme="minorEastAsia" w:hAnsiTheme="minorEastAsia" w:hint="eastAsia"/>
          <w:kern w:val="0"/>
          <w:szCs w:val="21"/>
        </w:rPr>
        <w:t>の報告がない機関がある。</w:t>
      </w:r>
    </w:p>
    <w:p w:rsidR="0036553E" w:rsidRPr="001F3CDC" w:rsidRDefault="0036553E" w:rsidP="0036553E">
      <w:pPr>
        <w:pStyle w:val="a6"/>
        <w:numPr>
          <w:ilvl w:val="0"/>
          <w:numId w:val="17"/>
        </w:numPr>
        <w:ind w:leftChars="0"/>
        <w:jc w:val="left"/>
        <w:rPr>
          <w:rFonts w:asciiTheme="minorEastAsia" w:hAnsiTheme="minorEastAsia"/>
          <w:kern w:val="0"/>
          <w:szCs w:val="21"/>
        </w:rPr>
      </w:pPr>
      <w:r>
        <w:rPr>
          <w:rFonts w:asciiTheme="minorEastAsia" w:hAnsiTheme="minorEastAsia" w:hint="eastAsia"/>
          <w:kern w:val="0"/>
          <w:szCs w:val="21"/>
        </w:rPr>
        <w:t>過去の</w:t>
      </w:r>
      <w:r w:rsidR="000C3BC7">
        <w:rPr>
          <w:rFonts w:asciiTheme="minorEastAsia" w:hAnsiTheme="minorEastAsia" w:hint="eastAsia"/>
          <w:kern w:val="0"/>
          <w:szCs w:val="21"/>
        </w:rPr>
        <w:t>疾病</w:t>
      </w:r>
      <w:r>
        <w:rPr>
          <w:rFonts w:asciiTheme="minorEastAsia" w:hAnsiTheme="minorEastAsia" w:hint="eastAsia"/>
          <w:kern w:val="0"/>
          <w:szCs w:val="21"/>
        </w:rPr>
        <w:t>と現在の</w:t>
      </w:r>
      <w:r w:rsidR="000C3BC7">
        <w:rPr>
          <w:rFonts w:asciiTheme="minorEastAsia" w:hAnsiTheme="minorEastAsia" w:hint="eastAsia"/>
          <w:kern w:val="0"/>
          <w:szCs w:val="21"/>
        </w:rPr>
        <w:t>疾病</w:t>
      </w:r>
      <w:r w:rsidRPr="001F3CDC">
        <w:rPr>
          <w:rFonts w:asciiTheme="minorEastAsia" w:hAnsiTheme="minorEastAsia" w:hint="eastAsia"/>
          <w:kern w:val="0"/>
          <w:szCs w:val="21"/>
        </w:rPr>
        <w:t>が混在</w:t>
      </w:r>
      <w:r>
        <w:rPr>
          <w:rFonts w:asciiTheme="minorEastAsia" w:hAnsiTheme="minorEastAsia" w:hint="eastAsia"/>
          <w:kern w:val="0"/>
          <w:szCs w:val="21"/>
        </w:rPr>
        <w:t>している。</w:t>
      </w:r>
    </w:p>
    <w:p w:rsidR="000C3BC7" w:rsidRPr="001F3CDC" w:rsidRDefault="000C3BC7" w:rsidP="000C3BC7">
      <w:pPr>
        <w:pStyle w:val="a6"/>
        <w:numPr>
          <w:ilvl w:val="0"/>
          <w:numId w:val="17"/>
        </w:numPr>
        <w:ind w:leftChars="0"/>
        <w:jc w:val="left"/>
        <w:rPr>
          <w:rFonts w:asciiTheme="minorEastAsia" w:hAnsiTheme="minorEastAsia"/>
          <w:kern w:val="0"/>
          <w:szCs w:val="21"/>
        </w:rPr>
      </w:pPr>
      <w:r>
        <w:rPr>
          <w:rFonts w:asciiTheme="minorEastAsia" w:hAnsiTheme="minorEastAsia" w:hint="eastAsia"/>
          <w:kern w:val="0"/>
          <w:szCs w:val="21"/>
        </w:rPr>
        <w:lastRenderedPageBreak/>
        <w:t>人間ドック健診と</w:t>
      </w:r>
      <w:r w:rsidRPr="001F3CDC">
        <w:rPr>
          <w:rFonts w:asciiTheme="minorEastAsia" w:hAnsiTheme="minorEastAsia" w:hint="eastAsia"/>
          <w:kern w:val="0"/>
          <w:szCs w:val="21"/>
        </w:rPr>
        <w:t>定期健診の項目</w:t>
      </w:r>
      <w:r>
        <w:rPr>
          <w:rFonts w:asciiTheme="minorEastAsia" w:hAnsiTheme="minorEastAsia" w:hint="eastAsia"/>
          <w:kern w:val="0"/>
          <w:szCs w:val="21"/>
        </w:rPr>
        <w:t>の差異</w:t>
      </w:r>
    </w:p>
    <w:p w:rsidR="000C3BC7" w:rsidRPr="001F3CDC" w:rsidRDefault="000C3BC7" w:rsidP="000C3BC7">
      <w:pPr>
        <w:pStyle w:val="a6"/>
        <w:numPr>
          <w:ilvl w:val="0"/>
          <w:numId w:val="17"/>
        </w:numPr>
        <w:ind w:leftChars="0"/>
        <w:jc w:val="left"/>
        <w:rPr>
          <w:rFonts w:asciiTheme="minorEastAsia" w:hAnsiTheme="minorEastAsia"/>
          <w:kern w:val="0"/>
          <w:szCs w:val="21"/>
        </w:rPr>
      </w:pPr>
      <w:r>
        <w:rPr>
          <w:rFonts w:asciiTheme="minorEastAsia" w:hAnsiTheme="minorEastAsia" w:hint="eastAsia"/>
          <w:kern w:val="0"/>
          <w:szCs w:val="21"/>
        </w:rPr>
        <w:t>基準が</w:t>
      </w:r>
      <w:r w:rsidRPr="001F3CDC">
        <w:rPr>
          <w:rFonts w:asciiTheme="minorEastAsia" w:hAnsiTheme="minorEastAsia" w:hint="eastAsia"/>
          <w:kern w:val="0"/>
          <w:szCs w:val="21"/>
        </w:rPr>
        <w:t>異なる</w:t>
      </w:r>
      <w:r>
        <w:rPr>
          <w:rFonts w:asciiTheme="minorEastAsia" w:hAnsiTheme="minorEastAsia" w:hint="eastAsia"/>
          <w:kern w:val="0"/>
          <w:szCs w:val="21"/>
        </w:rPr>
        <w:t>ため</w:t>
      </w:r>
      <w:r w:rsidRPr="001F3CDC">
        <w:rPr>
          <w:rFonts w:asciiTheme="minorEastAsia" w:hAnsiTheme="minorEastAsia" w:hint="eastAsia"/>
          <w:kern w:val="0"/>
          <w:szCs w:val="21"/>
        </w:rPr>
        <w:t>当方で問診し、情報を補うため困りはしない。業務に二重三重の手間がかかる点は困ると言える</w:t>
      </w:r>
    </w:p>
    <w:p w:rsidR="000C3BC7" w:rsidRDefault="000C3BC7" w:rsidP="000C3BC7">
      <w:pPr>
        <w:pStyle w:val="a6"/>
        <w:numPr>
          <w:ilvl w:val="0"/>
          <w:numId w:val="17"/>
        </w:numPr>
        <w:ind w:leftChars="0"/>
        <w:jc w:val="left"/>
        <w:rPr>
          <w:rFonts w:asciiTheme="minorEastAsia" w:hAnsiTheme="minorEastAsia"/>
          <w:kern w:val="0"/>
          <w:szCs w:val="21"/>
        </w:rPr>
      </w:pPr>
      <w:r w:rsidRPr="001F3CDC">
        <w:rPr>
          <w:rFonts w:asciiTheme="minorEastAsia" w:hAnsiTheme="minorEastAsia" w:hint="eastAsia"/>
          <w:kern w:val="0"/>
          <w:szCs w:val="21"/>
        </w:rPr>
        <w:t>治療中かどうか分からないことがある</w:t>
      </w:r>
    </w:p>
    <w:p w:rsidR="0036553E" w:rsidRPr="000C3BC7" w:rsidRDefault="000C3BC7" w:rsidP="000C3BC7">
      <w:pPr>
        <w:pStyle w:val="a6"/>
        <w:numPr>
          <w:ilvl w:val="0"/>
          <w:numId w:val="17"/>
        </w:numPr>
        <w:ind w:leftChars="0"/>
        <w:jc w:val="left"/>
        <w:rPr>
          <w:rFonts w:asciiTheme="minorEastAsia" w:hAnsiTheme="minorEastAsia"/>
          <w:kern w:val="0"/>
          <w:szCs w:val="21"/>
        </w:rPr>
      </w:pPr>
      <w:r w:rsidRPr="001F3CDC">
        <w:rPr>
          <w:rFonts w:asciiTheme="minorEastAsia" w:hAnsiTheme="minorEastAsia" w:hint="eastAsia"/>
          <w:kern w:val="0"/>
          <w:szCs w:val="21"/>
        </w:rPr>
        <w:t>個別対応では困らないが、集団の統計を出すときに困る</w:t>
      </w:r>
    </w:p>
    <w:p w:rsidR="001F3CDC" w:rsidRPr="001F3CDC" w:rsidRDefault="001F3CDC" w:rsidP="001F3CDC">
      <w:pPr>
        <w:pStyle w:val="a6"/>
        <w:numPr>
          <w:ilvl w:val="0"/>
          <w:numId w:val="17"/>
        </w:numPr>
        <w:ind w:leftChars="0"/>
        <w:jc w:val="left"/>
        <w:rPr>
          <w:rFonts w:asciiTheme="minorEastAsia" w:hAnsiTheme="minorEastAsia"/>
          <w:kern w:val="0"/>
          <w:szCs w:val="21"/>
        </w:rPr>
      </w:pPr>
      <w:r w:rsidRPr="001F3CDC">
        <w:rPr>
          <w:rFonts w:asciiTheme="minorEastAsia" w:hAnsiTheme="minorEastAsia" w:hint="eastAsia"/>
          <w:kern w:val="0"/>
          <w:szCs w:val="21"/>
        </w:rPr>
        <w:t>喫煙歴、飲酒歴の徴収が不充分　食生活、運動習慣等の記録が不充分で保健指導上困惑する</w:t>
      </w:r>
    </w:p>
    <w:p w:rsidR="001F3CDC" w:rsidRPr="001F3CDC" w:rsidRDefault="00432207" w:rsidP="001F3CDC">
      <w:pPr>
        <w:pStyle w:val="a6"/>
        <w:numPr>
          <w:ilvl w:val="0"/>
          <w:numId w:val="17"/>
        </w:numPr>
        <w:ind w:leftChars="0"/>
        <w:jc w:val="left"/>
        <w:rPr>
          <w:rFonts w:asciiTheme="minorEastAsia" w:hAnsiTheme="minorEastAsia"/>
          <w:kern w:val="0"/>
          <w:szCs w:val="21"/>
        </w:rPr>
      </w:pPr>
      <w:r>
        <w:rPr>
          <w:rFonts w:asciiTheme="minorEastAsia" w:hAnsiTheme="minorEastAsia" w:hint="eastAsia"/>
          <w:kern w:val="0"/>
          <w:szCs w:val="21"/>
        </w:rPr>
        <w:t>比較ができない　電カルテへのデータ移行が難しい。</w:t>
      </w:r>
    </w:p>
    <w:p w:rsidR="001F3CDC" w:rsidRDefault="000C3BC7" w:rsidP="001F3CDC">
      <w:pPr>
        <w:pStyle w:val="a6"/>
        <w:numPr>
          <w:ilvl w:val="0"/>
          <w:numId w:val="17"/>
        </w:numPr>
        <w:ind w:leftChars="0"/>
        <w:jc w:val="left"/>
        <w:rPr>
          <w:rFonts w:asciiTheme="minorEastAsia" w:hAnsiTheme="minorEastAsia"/>
          <w:kern w:val="0"/>
          <w:szCs w:val="21"/>
        </w:rPr>
      </w:pPr>
      <w:r>
        <w:rPr>
          <w:rFonts w:asciiTheme="minorEastAsia" w:hAnsiTheme="minorEastAsia" w:hint="eastAsia"/>
          <w:kern w:val="0"/>
          <w:szCs w:val="21"/>
        </w:rPr>
        <w:t>複数健診機関結果の事業所内データベース</w:t>
      </w:r>
      <w:r w:rsidR="001F3CDC" w:rsidRPr="001F3CDC">
        <w:rPr>
          <w:rFonts w:asciiTheme="minorEastAsia" w:hAnsiTheme="minorEastAsia" w:hint="eastAsia"/>
          <w:kern w:val="0"/>
          <w:szCs w:val="21"/>
        </w:rPr>
        <w:t>への取り込みが難しいこと。</w:t>
      </w:r>
    </w:p>
    <w:p w:rsidR="007F6498" w:rsidRPr="007F6498" w:rsidRDefault="00AF3E66" w:rsidP="007F6498">
      <w:pPr>
        <w:jc w:val="left"/>
        <w:rPr>
          <w:rFonts w:asciiTheme="minorEastAsia" w:hAnsiTheme="minorEastAsia"/>
          <w:kern w:val="0"/>
          <w:szCs w:val="21"/>
        </w:rPr>
      </w:pPr>
      <w:r>
        <w:rPr>
          <w:noProof/>
        </w:rPr>
        <w:drawing>
          <wp:inline distT="0" distB="0" distL="0" distR="0" wp14:anchorId="49DA1267" wp14:editId="4E00C76B">
            <wp:extent cx="5806440" cy="2743200"/>
            <wp:effectExtent l="0" t="0" r="3810"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3E66" w:rsidRDefault="00AF3E66" w:rsidP="00EE4497">
      <w:pPr>
        <w:jc w:val="left"/>
        <w:rPr>
          <w:rFonts w:asciiTheme="minorEastAsia" w:hAnsiTheme="minorEastAsia"/>
          <w:kern w:val="0"/>
          <w:szCs w:val="21"/>
        </w:rPr>
      </w:pPr>
    </w:p>
    <w:p w:rsidR="00AF3E66" w:rsidRDefault="00AF3E66" w:rsidP="00EE4497">
      <w:pPr>
        <w:jc w:val="left"/>
        <w:rPr>
          <w:rFonts w:asciiTheme="minorEastAsia" w:hAnsiTheme="minorEastAsia"/>
          <w:kern w:val="0"/>
          <w:szCs w:val="21"/>
        </w:rPr>
      </w:pPr>
    </w:p>
    <w:p w:rsidR="00EE4497" w:rsidRDefault="00EE4497" w:rsidP="00EE4497">
      <w:pPr>
        <w:jc w:val="left"/>
        <w:rPr>
          <w:rFonts w:asciiTheme="minorEastAsia" w:hAnsiTheme="minorEastAsia"/>
          <w:kern w:val="0"/>
          <w:szCs w:val="21"/>
        </w:rPr>
      </w:pPr>
      <w:r>
        <w:rPr>
          <w:rFonts w:asciiTheme="minorEastAsia" w:hAnsiTheme="minorEastAsia" w:hint="eastAsia"/>
          <w:kern w:val="0"/>
          <w:szCs w:val="21"/>
        </w:rPr>
        <w:t>4.3.1</w:t>
      </w:r>
      <w:r>
        <w:rPr>
          <w:rFonts w:asciiTheme="minorEastAsia" w:hAnsiTheme="minorEastAsia" w:hint="eastAsia"/>
          <w:szCs w:val="21"/>
        </w:rPr>
        <w:t>既往歴の情報はどのように利用していますか。(複数回答可)</w:t>
      </w:r>
      <w:r>
        <w:rPr>
          <w:rFonts w:asciiTheme="minorEastAsia" w:hAnsiTheme="minorEastAsia" w:hint="eastAsia"/>
          <w:kern w:val="0"/>
          <w:szCs w:val="21"/>
        </w:rPr>
        <w:t xml:space="preserve"> </w:t>
      </w:r>
    </w:p>
    <w:p w:rsidR="00481B49" w:rsidRDefault="00481B49" w:rsidP="00EE4497">
      <w:pPr>
        <w:jc w:val="left"/>
        <w:rPr>
          <w:rFonts w:asciiTheme="minorEastAsia" w:hAnsiTheme="minorEastAsia"/>
          <w:kern w:val="0"/>
          <w:szCs w:val="21"/>
        </w:rPr>
      </w:pPr>
    </w:p>
    <w:tbl>
      <w:tblPr>
        <w:tblW w:w="5524" w:type="dxa"/>
        <w:tblCellMar>
          <w:left w:w="99" w:type="dxa"/>
          <w:right w:w="99" w:type="dxa"/>
        </w:tblCellMar>
        <w:tblLook w:val="04A0" w:firstRow="1" w:lastRow="0" w:firstColumn="1" w:lastColumn="0" w:noHBand="0" w:noVBand="1"/>
      </w:tblPr>
      <w:tblGrid>
        <w:gridCol w:w="3397"/>
        <w:gridCol w:w="1134"/>
        <w:gridCol w:w="993"/>
      </w:tblGrid>
      <w:tr w:rsidR="00481B49" w:rsidRPr="00481B49" w:rsidTr="00481B49">
        <w:trPr>
          <w:trHeight w:val="264"/>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B49" w:rsidRPr="00481B49" w:rsidRDefault="00481B49" w:rsidP="00481B49">
            <w:pPr>
              <w:widowControl/>
              <w:jc w:val="lef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既往歴利用方法</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回答数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w:t>
            </w:r>
          </w:p>
        </w:tc>
      </w:tr>
      <w:tr w:rsidR="00481B49" w:rsidRPr="00481B49" w:rsidTr="00481B49">
        <w:trPr>
          <w:trHeight w:val="794"/>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481B49" w:rsidRDefault="00481B49" w:rsidP="00481B49">
            <w:pPr>
              <w:widowControl/>
              <w:jc w:val="left"/>
              <w:rPr>
                <w:rFonts w:ascii="ＭＳ 明朝" w:eastAsia="ＭＳ 明朝" w:hAnsi="ＭＳ 明朝" w:cs="ＭＳ Ｐゴシック"/>
                <w:color w:val="000000"/>
                <w:kern w:val="0"/>
                <w:sz w:val="22"/>
              </w:rPr>
            </w:pPr>
            <w:r w:rsidRPr="00481B49">
              <w:rPr>
                <w:rFonts w:ascii="ＭＳ 明朝" w:eastAsia="ＭＳ 明朝" w:hAnsi="ＭＳ 明朝" w:cs="ＭＳ Ｐゴシック" w:hint="eastAsia"/>
                <w:color w:val="000000"/>
                <w:kern w:val="0"/>
                <w:sz w:val="22"/>
              </w:rPr>
              <w:t>既往歴の情報のみで</w:t>
            </w:r>
          </w:p>
          <w:p w:rsidR="00481B49" w:rsidRPr="00481B49" w:rsidRDefault="00481B49" w:rsidP="00481B49">
            <w:pPr>
              <w:widowControl/>
              <w:jc w:val="left"/>
              <w:rPr>
                <w:rFonts w:ascii="ＭＳ 明朝" w:eastAsia="ＭＳ 明朝" w:hAnsi="ＭＳ 明朝" w:cs="ＭＳ Ｐゴシック"/>
                <w:color w:val="000000"/>
                <w:kern w:val="0"/>
                <w:sz w:val="22"/>
              </w:rPr>
            </w:pPr>
            <w:r w:rsidRPr="00481B49">
              <w:rPr>
                <w:rFonts w:ascii="ＭＳ 明朝" w:eastAsia="ＭＳ 明朝" w:hAnsi="ＭＳ 明朝" w:cs="ＭＳ Ｐゴシック" w:hint="eastAsia"/>
                <w:color w:val="000000"/>
                <w:kern w:val="0"/>
                <w:sz w:val="22"/>
              </w:rPr>
              <w:t>健診事後措置対象者を抽出</w:t>
            </w:r>
          </w:p>
        </w:tc>
        <w:tc>
          <w:tcPr>
            <w:tcW w:w="1134"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29</w:t>
            </w:r>
          </w:p>
        </w:tc>
        <w:tc>
          <w:tcPr>
            <w:tcW w:w="993"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10.0%</w:t>
            </w:r>
          </w:p>
        </w:tc>
      </w:tr>
      <w:tr w:rsidR="00481B49" w:rsidRPr="00481B49" w:rsidTr="00481B49">
        <w:trPr>
          <w:trHeight w:val="692"/>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481B49" w:rsidRPr="00481B49" w:rsidRDefault="00481B49" w:rsidP="00481B49">
            <w:pPr>
              <w:widowControl/>
              <w:jc w:val="lef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既往歴と健康診断結果を加味して健康診断事後措置対象者を抽出</w:t>
            </w:r>
          </w:p>
        </w:tc>
        <w:tc>
          <w:tcPr>
            <w:tcW w:w="1134"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216</w:t>
            </w:r>
          </w:p>
        </w:tc>
        <w:tc>
          <w:tcPr>
            <w:tcW w:w="993"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74.2%</w:t>
            </w:r>
          </w:p>
        </w:tc>
      </w:tr>
      <w:tr w:rsidR="00481B49" w:rsidRPr="00481B49" w:rsidTr="00481B49">
        <w:trPr>
          <w:trHeight w:val="26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481B49" w:rsidRPr="00481B49" w:rsidRDefault="00481B49" w:rsidP="00481B49">
            <w:pPr>
              <w:widowControl/>
              <w:jc w:val="lef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集団の健康状態の分析評価</w:t>
            </w:r>
          </w:p>
        </w:tc>
        <w:tc>
          <w:tcPr>
            <w:tcW w:w="1134"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35</w:t>
            </w:r>
          </w:p>
        </w:tc>
        <w:tc>
          <w:tcPr>
            <w:tcW w:w="993"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12.0%</w:t>
            </w:r>
          </w:p>
        </w:tc>
      </w:tr>
      <w:tr w:rsidR="00481B49" w:rsidRPr="00481B49" w:rsidTr="00481B49">
        <w:trPr>
          <w:trHeight w:val="264"/>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481B49" w:rsidRPr="00481B49" w:rsidRDefault="00481B49" w:rsidP="00481B49">
            <w:pPr>
              <w:widowControl/>
              <w:jc w:val="lef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その他</w:t>
            </w:r>
          </w:p>
        </w:tc>
        <w:tc>
          <w:tcPr>
            <w:tcW w:w="1134"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28</w:t>
            </w:r>
          </w:p>
        </w:tc>
        <w:tc>
          <w:tcPr>
            <w:tcW w:w="993" w:type="dxa"/>
            <w:tcBorders>
              <w:top w:val="nil"/>
              <w:left w:val="nil"/>
              <w:bottom w:val="single" w:sz="4" w:space="0" w:color="auto"/>
              <w:right w:val="single" w:sz="4" w:space="0" w:color="auto"/>
            </w:tcBorders>
            <w:shd w:val="clear" w:color="auto" w:fill="auto"/>
            <w:noWrap/>
            <w:vAlign w:val="bottom"/>
            <w:hideMark/>
          </w:tcPr>
          <w:p w:rsidR="00481B49" w:rsidRPr="00481B49" w:rsidRDefault="00481B49" w:rsidP="00481B49">
            <w:pPr>
              <w:widowControl/>
              <w:jc w:val="right"/>
              <w:rPr>
                <w:rFonts w:ascii="ＭＳ Ｐゴシック" w:eastAsia="ＭＳ Ｐゴシック" w:hAnsi="ＭＳ Ｐゴシック" w:cs="ＭＳ Ｐゴシック"/>
                <w:color w:val="000000"/>
                <w:kern w:val="0"/>
                <w:sz w:val="22"/>
              </w:rPr>
            </w:pPr>
            <w:r w:rsidRPr="00481B49">
              <w:rPr>
                <w:rFonts w:ascii="ＭＳ Ｐゴシック" w:eastAsia="ＭＳ Ｐゴシック" w:hAnsi="ＭＳ Ｐゴシック" w:cs="ＭＳ Ｐゴシック" w:hint="eastAsia"/>
                <w:color w:val="000000"/>
                <w:kern w:val="0"/>
                <w:sz w:val="22"/>
              </w:rPr>
              <w:t>9.6%</w:t>
            </w:r>
          </w:p>
        </w:tc>
      </w:tr>
    </w:tbl>
    <w:p w:rsidR="00481B49" w:rsidRDefault="00481B49" w:rsidP="00EE4497">
      <w:pPr>
        <w:jc w:val="left"/>
        <w:rPr>
          <w:rFonts w:asciiTheme="minorEastAsia" w:hAnsiTheme="minorEastAsia"/>
          <w:kern w:val="0"/>
          <w:szCs w:val="21"/>
        </w:rPr>
      </w:pPr>
    </w:p>
    <w:p w:rsidR="00481B49" w:rsidRDefault="00656923" w:rsidP="00EE4497">
      <w:pPr>
        <w:jc w:val="left"/>
        <w:rPr>
          <w:rFonts w:asciiTheme="minorEastAsia" w:hAnsiTheme="minorEastAsia"/>
          <w:kern w:val="0"/>
          <w:szCs w:val="21"/>
        </w:rPr>
      </w:pPr>
      <w:r>
        <w:rPr>
          <w:rFonts w:asciiTheme="minorEastAsia" w:hAnsiTheme="minorEastAsia" w:hint="eastAsia"/>
          <w:kern w:val="0"/>
          <w:szCs w:val="21"/>
        </w:rPr>
        <w:t>『その他の内容抜粋』</w:t>
      </w:r>
    </w:p>
    <w:p w:rsidR="00656923" w:rsidRPr="00656923" w:rsidRDefault="00656923" w:rsidP="00656923">
      <w:pPr>
        <w:pStyle w:val="a6"/>
        <w:numPr>
          <w:ilvl w:val="0"/>
          <w:numId w:val="21"/>
        </w:numPr>
        <w:ind w:leftChars="0"/>
        <w:jc w:val="left"/>
        <w:rPr>
          <w:rFonts w:asciiTheme="minorEastAsia" w:hAnsiTheme="minorEastAsia"/>
          <w:kern w:val="0"/>
          <w:szCs w:val="21"/>
        </w:rPr>
      </w:pPr>
      <w:r w:rsidRPr="00656923">
        <w:rPr>
          <w:rFonts w:asciiTheme="minorEastAsia" w:hAnsiTheme="minorEastAsia" w:hint="eastAsia"/>
          <w:kern w:val="0"/>
          <w:szCs w:val="21"/>
        </w:rPr>
        <w:t>使っていない</w:t>
      </w:r>
    </w:p>
    <w:p w:rsidR="00656923" w:rsidRPr="00656923" w:rsidRDefault="00656923" w:rsidP="00656923">
      <w:pPr>
        <w:pStyle w:val="a6"/>
        <w:numPr>
          <w:ilvl w:val="0"/>
          <w:numId w:val="21"/>
        </w:numPr>
        <w:ind w:leftChars="0"/>
        <w:jc w:val="left"/>
        <w:rPr>
          <w:rFonts w:asciiTheme="minorEastAsia" w:hAnsiTheme="minorEastAsia"/>
          <w:kern w:val="0"/>
          <w:szCs w:val="21"/>
        </w:rPr>
      </w:pPr>
      <w:r w:rsidRPr="00656923">
        <w:rPr>
          <w:rFonts w:asciiTheme="minorEastAsia" w:hAnsiTheme="minorEastAsia" w:hint="eastAsia"/>
          <w:kern w:val="0"/>
          <w:szCs w:val="21"/>
        </w:rPr>
        <w:t>結果改善か治療効果か確認</w:t>
      </w:r>
    </w:p>
    <w:p w:rsidR="00656923" w:rsidRPr="00656923" w:rsidRDefault="00656923" w:rsidP="00656923">
      <w:pPr>
        <w:pStyle w:val="a6"/>
        <w:numPr>
          <w:ilvl w:val="0"/>
          <w:numId w:val="21"/>
        </w:numPr>
        <w:ind w:leftChars="0"/>
        <w:jc w:val="left"/>
        <w:rPr>
          <w:rFonts w:asciiTheme="minorEastAsia" w:hAnsiTheme="minorEastAsia"/>
          <w:kern w:val="0"/>
          <w:szCs w:val="21"/>
        </w:rPr>
      </w:pPr>
      <w:r>
        <w:rPr>
          <w:rFonts w:asciiTheme="minorEastAsia" w:hAnsiTheme="minorEastAsia" w:hint="eastAsia"/>
          <w:kern w:val="0"/>
          <w:szCs w:val="21"/>
        </w:rPr>
        <w:t>全員に事後面談</w:t>
      </w:r>
      <w:r w:rsidRPr="00656923">
        <w:rPr>
          <w:rFonts w:asciiTheme="minorEastAsia" w:hAnsiTheme="minorEastAsia" w:hint="eastAsia"/>
          <w:kern w:val="0"/>
          <w:szCs w:val="21"/>
        </w:rPr>
        <w:t>していますが、指導の判断に治療の有無を考慮します（紹介状準備など）</w:t>
      </w:r>
    </w:p>
    <w:p w:rsidR="00656923" w:rsidRPr="00656923" w:rsidRDefault="00656923" w:rsidP="00656923">
      <w:pPr>
        <w:pStyle w:val="a6"/>
        <w:numPr>
          <w:ilvl w:val="0"/>
          <w:numId w:val="21"/>
        </w:numPr>
        <w:ind w:leftChars="0"/>
        <w:jc w:val="left"/>
        <w:rPr>
          <w:rFonts w:asciiTheme="minorEastAsia" w:hAnsiTheme="minorEastAsia"/>
          <w:kern w:val="0"/>
          <w:szCs w:val="21"/>
        </w:rPr>
      </w:pPr>
      <w:r w:rsidRPr="00656923">
        <w:rPr>
          <w:rFonts w:asciiTheme="minorEastAsia" w:hAnsiTheme="minorEastAsia" w:hint="eastAsia"/>
          <w:kern w:val="0"/>
          <w:szCs w:val="21"/>
        </w:rPr>
        <w:t>救急医療など何らかの必要が生じたときのみ確認する。</w:t>
      </w:r>
    </w:p>
    <w:p w:rsidR="00656923" w:rsidRPr="00656923" w:rsidRDefault="00656923" w:rsidP="00656923">
      <w:pPr>
        <w:pStyle w:val="a6"/>
        <w:numPr>
          <w:ilvl w:val="0"/>
          <w:numId w:val="21"/>
        </w:numPr>
        <w:ind w:leftChars="0"/>
        <w:jc w:val="left"/>
        <w:rPr>
          <w:rFonts w:asciiTheme="minorEastAsia" w:hAnsiTheme="minorEastAsia"/>
          <w:kern w:val="0"/>
          <w:szCs w:val="21"/>
        </w:rPr>
      </w:pPr>
      <w:r w:rsidRPr="00656923">
        <w:rPr>
          <w:rFonts w:asciiTheme="minorEastAsia" w:hAnsiTheme="minorEastAsia" w:hint="eastAsia"/>
          <w:kern w:val="0"/>
          <w:szCs w:val="21"/>
        </w:rPr>
        <w:t>海外赴任・候補者の可否意見や、社用車申請の際の参考としている</w:t>
      </w:r>
    </w:p>
    <w:p w:rsidR="00656923" w:rsidRPr="00656923" w:rsidRDefault="00656923" w:rsidP="00656923">
      <w:pPr>
        <w:pStyle w:val="a6"/>
        <w:numPr>
          <w:ilvl w:val="0"/>
          <w:numId w:val="21"/>
        </w:numPr>
        <w:ind w:leftChars="0"/>
        <w:jc w:val="left"/>
        <w:rPr>
          <w:rFonts w:asciiTheme="minorEastAsia" w:hAnsiTheme="minorEastAsia"/>
          <w:kern w:val="0"/>
          <w:szCs w:val="21"/>
        </w:rPr>
      </w:pPr>
      <w:r w:rsidRPr="00656923">
        <w:rPr>
          <w:rFonts w:asciiTheme="minorEastAsia" w:hAnsiTheme="minorEastAsia" w:hint="eastAsia"/>
          <w:kern w:val="0"/>
          <w:szCs w:val="21"/>
        </w:rPr>
        <w:t>全員面談をしているので、その際に話題に出し健康状態の情報収集をする</w:t>
      </w:r>
    </w:p>
    <w:p w:rsidR="00656923" w:rsidRPr="00656923" w:rsidRDefault="00656923" w:rsidP="00656923">
      <w:pPr>
        <w:pStyle w:val="a6"/>
        <w:numPr>
          <w:ilvl w:val="0"/>
          <w:numId w:val="21"/>
        </w:numPr>
        <w:ind w:leftChars="0"/>
        <w:jc w:val="left"/>
        <w:rPr>
          <w:rFonts w:asciiTheme="minorEastAsia" w:hAnsiTheme="minorEastAsia"/>
          <w:kern w:val="0"/>
          <w:szCs w:val="21"/>
        </w:rPr>
      </w:pPr>
      <w:r>
        <w:rPr>
          <w:rFonts w:asciiTheme="minorEastAsia" w:hAnsiTheme="minorEastAsia" w:hint="eastAsia"/>
          <w:kern w:val="0"/>
          <w:szCs w:val="21"/>
        </w:rPr>
        <w:t>治療</w:t>
      </w:r>
      <w:r w:rsidRPr="00656923">
        <w:rPr>
          <w:rFonts w:asciiTheme="minorEastAsia" w:hAnsiTheme="minorEastAsia" w:hint="eastAsia"/>
          <w:kern w:val="0"/>
          <w:szCs w:val="21"/>
        </w:rPr>
        <w:t>中断</w:t>
      </w:r>
      <w:r>
        <w:rPr>
          <w:rFonts w:asciiTheme="minorEastAsia" w:hAnsiTheme="minorEastAsia" w:hint="eastAsia"/>
          <w:kern w:val="0"/>
          <w:szCs w:val="21"/>
        </w:rPr>
        <w:t>や通院状況など病状</w:t>
      </w:r>
      <w:r w:rsidRPr="00656923">
        <w:rPr>
          <w:rFonts w:asciiTheme="minorEastAsia" w:hAnsiTheme="minorEastAsia" w:hint="eastAsia"/>
          <w:kern w:val="0"/>
          <w:szCs w:val="21"/>
        </w:rPr>
        <w:t>の把握</w:t>
      </w:r>
    </w:p>
    <w:p w:rsidR="00656923" w:rsidRPr="00656923" w:rsidRDefault="00656923" w:rsidP="00656923">
      <w:pPr>
        <w:pStyle w:val="a6"/>
        <w:numPr>
          <w:ilvl w:val="0"/>
          <w:numId w:val="21"/>
        </w:numPr>
        <w:ind w:leftChars="0"/>
        <w:jc w:val="left"/>
        <w:rPr>
          <w:rFonts w:asciiTheme="minorEastAsia" w:hAnsiTheme="minorEastAsia"/>
          <w:kern w:val="0"/>
          <w:szCs w:val="21"/>
        </w:rPr>
      </w:pPr>
      <w:r w:rsidRPr="00656923">
        <w:rPr>
          <w:rFonts w:asciiTheme="minorEastAsia" w:hAnsiTheme="minorEastAsia" w:hint="eastAsia"/>
          <w:kern w:val="0"/>
          <w:szCs w:val="21"/>
        </w:rPr>
        <w:t>今後の疾患リスクを予測する因子のひとつにするため</w:t>
      </w:r>
    </w:p>
    <w:p w:rsidR="00656923" w:rsidRPr="00656923" w:rsidRDefault="00656923" w:rsidP="00656923">
      <w:pPr>
        <w:pStyle w:val="a6"/>
        <w:numPr>
          <w:ilvl w:val="0"/>
          <w:numId w:val="21"/>
        </w:numPr>
        <w:ind w:leftChars="0"/>
        <w:jc w:val="left"/>
        <w:rPr>
          <w:rFonts w:asciiTheme="minorEastAsia" w:hAnsiTheme="minorEastAsia"/>
          <w:kern w:val="0"/>
          <w:szCs w:val="21"/>
        </w:rPr>
      </w:pPr>
      <w:r w:rsidRPr="00656923">
        <w:rPr>
          <w:rFonts w:asciiTheme="minorEastAsia" w:hAnsiTheme="minorEastAsia" w:hint="eastAsia"/>
          <w:kern w:val="0"/>
          <w:szCs w:val="21"/>
        </w:rPr>
        <w:t>診察時に参考にしている（自院で健診）</w:t>
      </w:r>
    </w:p>
    <w:p w:rsidR="00656923" w:rsidRDefault="00656923" w:rsidP="00EE4497">
      <w:pPr>
        <w:jc w:val="left"/>
        <w:rPr>
          <w:rFonts w:asciiTheme="minorEastAsia" w:hAnsiTheme="minorEastAsia"/>
          <w:kern w:val="0"/>
          <w:szCs w:val="21"/>
        </w:rPr>
      </w:pPr>
    </w:p>
    <w:p w:rsidR="00481B49" w:rsidRDefault="00481B49" w:rsidP="00EE4497">
      <w:pPr>
        <w:jc w:val="left"/>
        <w:rPr>
          <w:rFonts w:asciiTheme="minorEastAsia" w:hAnsiTheme="minorEastAsia"/>
          <w:kern w:val="0"/>
          <w:szCs w:val="21"/>
        </w:rPr>
      </w:pPr>
      <w:r>
        <w:rPr>
          <w:noProof/>
        </w:rPr>
        <w:drawing>
          <wp:inline distT="0" distB="0" distL="0" distR="0">
            <wp:extent cx="6120130" cy="3299460"/>
            <wp:effectExtent l="0" t="0" r="13970" b="1524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0271" w:rsidRDefault="00510271" w:rsidP="00510271">
      <w:pPr>
        <w:jc w:val="left"/>
        <w:rPr>
          <w:rFonts w:asciiTheme="minorEastAsia" w:hAnsiTheme="minorEastAsia"/>
          <w:kern w:val="0"/>
          <w:szCs w:val="21"/>
        </w:rPr>
      </w:pPr>
    </w:p>
    <w:p w:rsidR="00481B49" w:rsidRDefault="00481B49" w:rsidP="00EE4497">
      <w:pPr>
        <w:jc w:val="left"/>
        <w:rPr>
          <w:rFonts w:asciiTheme="minorEastAsia" w:hAnsiTheme="minorEastAsia"/>
          <w:kern w:val="0"/>
          <w:szCs w:val="21"/>
        </w:rPr>
      </w:pPr>
    </w:p>
    <w:p w:rsidR="00EE4497" w:rsidRDefault="00EE4497" w:rsidP="00EE4497">
      <w:pPr>
        <w:jc w:val="left"/>
        <w:rPr>
          <w:rFonts w:asciiTheme="minorEastAsia" w:hAnsiTheme="minorEastAsia"/>
          <w:szCs w:val="21"/>
        </w:rPr>
      </w:pPr>
      <w:r>
        <w:rPr>
          <w:rFonts w:asciiTheme="minorEastAsia" w:hAnsiTheme="minorEastAsia" w:hint="eastAsia"/>
          <w:kern w:val="0"/>
          <w:szCs w:val="21"/>
        </w:rPr>
        <w:t>4.3.2(</w:t>
      </w:r>
      <w:r>
        <w:rPr>
          <w:rFonts w:asciiTheme="minorEastAsia" w:hAnsiTheme="minorEastAsia" w:hint="eastAsia"/>
          <w:szCs w:val="21"/>
        </w:rPr>
        <w:t>前問で「健康診断事後措置対象者を抽出」を選択した方へ質問)既往歴のどのような情報で健康診断事後措置の対象者を抽出していますか。もしくはすべきだと思いますか。また作業内容に応じて抽出する対象者が異なるものがあれば、作業内容も併せて記載してください。（複数回答可）</w:t>
      </w:r>
    </w:p>
    <w:p w:rsidR="00EE4497" w:rsidRDefault="00EE4497" w:rsidP="00EE4497">
      <w:pPr>
        <w:jc w:val="left"/>
        <w:rPr>
          <w:rFonts w:asciiTheme="minorEastAsia" w:hAnsiTheme="minorEastAsia"/>
          <w:szCs w:val="21"/>
        </w:rPr>
      </w:pPr>
      <w:r>
        <w:rPr>
          <w:rFonts w:asciiTheme="minorEastAsia" w:hAnsiTheme="minorEastAsia" w:hint="eastAsia"/>
          <w:szCs w:val="21"/>
        </w:rPr>
        <w:t>(例)  高所作業があるため、てんかんがある場合はその他の情報に関係なく面談している。</w:t>
      </w:r>
    </w:p>
    <w:p w:rsidR="00EE4497" w:rsidRPr="00EE4497" w:rsidRDefault="00EE4497" w:rsidP="00EE4497">
      <w:pPr>
        <w:jc w:val="left"/>
        <w:rPr>
          <w:rFonts w:asciiTheme="minorEastAsia" w:hAnsiTheme="minorEastAsia"/>
          <w:szCs w:val="21"/>
          <w:u w:val="single"/>
        </w:rPr>
      </w:pPr>
      <w:r w:rsidRPr="00EE4497">
        <w:rPr>
          <w:rFonts w:asciiTheme="minorEastAsia" w:hAnsiTheme="minorEastAsia" w:hint="eastAsia"/>
          <w:szCs w:val="21"/>
          <w:u w:val="single"/>
        </w:rPr>
        <w:t>＊複数項目選択の回答は主に取り上げている項目に分類して記述している。</w:t>
      </w:r>
    </w:p>
    <w:p w:rsidR="00EE4497" w:rsidRPr="00EE4497" w:rsidRDefault="00EE4497" w:rsidP="00EE4497">
      <w:pPr>
        <w:jc w:val="left"/>
        <w:rPr>
          <w:rFonts w:asciiTheme="minorEastAsia" w:hAnsiTheme="minorEastAsia"/>
          <w:szCs w:val="21"/>
        </w:rPr>
      </w:pPr>
    </w:p>
    <w:p w:rsidR="00EE4497" w:rsidRPr="00EE4497" w:rsidRDefault="00EE4497" w:rsidP="00EE4497">
      <w:pPr>
        <w:jc w:val="left"/>
        <w:rPr>
          <w:rFonts w:asciiTheme="minorEastAsia" w:hAnsiTheme="minorEastAsia"/>
          <w:szCs w:val="21"/>
        </w:rPr>
      </w:pPr>
      <w:r>
        <w:rPr>
          <w:rFonts w:asciiTheme="minorEastAsia" w:hAnsiTheme="minorEastAsia" w:hint="eastAsia"/>
          <w:szCs w:val="21"/>
        </w:rPr>
        <w:t>【</w:t>
      </w:r>
      <w:r w:rsidR="00510271">
        <w:rPr>
          <w:rFonts w:asciiTheme="minorEastAsia" w:hAnsiTheme="minorEastAsia" w:hint="eastAsia"/>
          <w:szCs w:val="21"/>
        </w:rPr>
        <w:t>現在罹患している</w:t>
      </w:r>
      <w:r w:rsidR="000C3BC7">
        <w:rPr>
          <w:rFonts w:asciiTheme="minorEastAsia" w:hAnsiTheme="minorEastAsia" w:hint="eastAsia"/>
          <w:szCs w:val="21"/>
        </w:rPr>
        <w:t>疾病</w:t>
      </w:r>
      <w:r>
        <w:rPr>
          <w:rFonts w:asciiTheme="minorEastAsia" w:hAnsiTheme="minorEastAsia" w:hint="eastAsia"/>
          <w:szCs w:val="21"/>
        </w:rPr>
        <w:t>】</w:t>
      </w:r>
    </w:p>
    <w:p w:rsidR="00EE4497" w:rsidRDefault="00EE4497" w:rsidP="00EE4497">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てんかんがある場合、主治医意見を参考にしつつ、高所作業や一人作業の禁止を検討</w:t>
      </w:r>
      <w:r>
        <w:rPr>
          <w:rFonts w:asciiTheme="minorEastAsia" w:hAnsiTheme="minorEastAsia" w:hint="eastAsia"/>
          <w:szCs w:val="21"/>
        </w:rPr>
        <w:t>する</w:t>
      </w:r>
      <w:r w:rsidRPr="00EE4497">
        <w:rPr>
          <w:rFonts w:asciiTheme="minorEastAsia" w:hAnsiTheme="minorEastAsia" w:hint="eastAsia"/>
          <w:szCs w:val="21"/>
        </w:rPr>
        <w:t>。</w:t>
      </w:r>
    </w:p>
    <w:p w:rsidR="00EE4497" w:rsidRDefault="00EE4497" w:rsidP="00EE4497">
      <w:pPr>
        <w:pStyle w:val="a6"/>
        <w:numPr>
          <w:ilvl w:val="0"/>
          <w:numId w:val="12"/>
        </w:numPr>
        <w:ind w:leftChars="0"/>
        <w:jc w:val="left"/>
        <w:rPr>
          <w:rFonts w:asciiTheme="minorEastAsia" w:hAnsiTheme="minorEastAsia"/>
          <w:szCs w:val="21"/>
        </w:rPr>
      </w:pPr>
      <w:r>
        <w:rPr>
          <w:rFonts w:asciiTheme="minorEastAsia" w:hAnsiTheme="minorEastAsia" w:hint="eastAsia"/>
          <w:szCs w:val="21"/>
        </w:rPr>
        <w:t>運転業務があるため、意識消失のリスク等が考えられれば</w:t>
      </w:r>
      <w:r w:rsidR="007F6498">
        <w:rPr>
          <w:rFonts w:asciiTheme="minorEastAsia" w:hAnsiTheme="minorEastAsia" w:hint="eastAsia"/>
          <w:szCs w:val="21"/>
        </w:rPr>
        <w:t>、</w:t>
      </w:r>
      <w:r w:rsidRPr="00EE4497">
        <w:rPr>
          <w:rFonts w:asciiTheme="minorEastAsia" w:hAnsiTheme="minorEastAsia" w:hint="eastAsia"/>
          <w:szCs w:val="21"/>
        </w:rPr>
        <w:t>その他の情報に関係なく面談している。</w:t>
      </w:r>
    </w:p>
    <w:p w:rsidR="00EE4497" w:rsidRDefault="00EE4497" w:rsidP="00EE4497">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社用車運転があるため、メタボリック症候群の健診結果、服薬歴、心脳血管障害、てんかんの既往歴がある場合は面談している</w:t>
      </w:r>
      <w:r>
        <w:rPr>
          <w:rFonts w:asciiTheme="minorEastAsia" w:hAnsiTheme="minorEastAsia" w:hint="eastAsia"/>
          <w:szCs w:val="21"/>
        </w:rPr>
        <w:t>。</w:t>
      </w:r>
    </w:p>
    <w:p w:rsidR="00EE4497" w:rsidRDefault="00EE4497" w:rsidP="00EE4497">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高所作業（や車輌速転作業）があるため、てんかんがある場合はその他の情報に関係なく面談している。</w:t>
      </w:r>
    </w:p>
    <w:p w:rsidR="00EE4497" w:rsidRDefault="00EE4497" w:rsidP="00EE4497">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高所作業があるため、高血圧症を治療しなければ就業制限をしている。</w:t>
      </w:r>
    </w:p>
    <w:p w:rsidR="00EE4497" w:rsidRDefault="00EE4497" w:rsidP="00EE4497">
      <w:pPr>
        <w:pStyle w:val="a6"/>
        <w:numPr>
          <w:ilvl w:val="0"/>
          <w:numId w:val="12"/>
        </w:numPr>
        <w:ind w:leftChars="0"/>
        <w:jc w:val="left"/>
        <w:rPr>
          <w:rFonts w:asciiTheme="minorEastAsia" w:hAnsiTheme="minorEastAsia"/>
          <w:szCs w:val="21"/>
        </w:rPr>
      </w:pPr>
      <w:r>
        <w:rPr>
          <w:rFonts w:asciiTheme="minorEastAsia" w:hAnsiTheme="minorEastAsia" w:hint="eastAsia"/>
          <w:szCs w:val="21"/>
        </w:rPr>
        <w:t>高所等の危険作業があるため、てんかん、糖尿病</w:t>
      </w:r>
      <w:r w:rsidRPr="00EE4497">
        <w:rPr>
          <w:rFonts w:asciiTheme="minorEastAsia" w:hAnsiTheme="minorEastAsia" w:hint="eastAsia"/>
          <w:szCs w:val="21"/>
        </w:rPr>
        <w:t>（インスリン治療の場合は必須）に面談した。</w:t>
      </w:r>
    </w:p>
    <w:p w:rsidR="00EE4497" w:rsidRDefault="00EE4497" w:rsidP="00EE4497">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治療中</w:t>
      </w:r>
      <w:r w:rsidR="000C3BC7">
        <w:rPr>
          <w:rFonts w:asciiTheme="minorEastAsia" w:hAnsiTheme="minorEastAsia" w:hint="eastAsia"/>
          <w:szCs w:val="21"/>
        </w:rPr>
        <w:t>疾病</w:t>
      </w:r>
      <w:r w:rsidRPr="00EE4497">
        <w:rPr>
          <w:rFonts w:asciiTheme="minorEastAsia" w:hAnsiTheme="minorEastAsia" w:hint="eastAsia"/>
          <w:szCs w:val="21"/>
        </w:rPr>
        <w:t>についてはコントロール状況、通院状況、病状等に応じた指導を実施。就業上の配慮を要する場合はその指示。（夜勤、超過勤務禁止等）</w:t>
      </w:r>
    </w:p>
    <w:p w:rsidR="00EE4497" w:rsidRDefault="00EE4497" w:rsidP="00EE4497">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自動車の運転に意識消失の危険がある人を制限</w:t>
      </w:r>
      <w:r w:rsidR="00432207">
        <w:rPr>
          <w:rFonts w:asciiTheme="minorEastAsia" w:hAnsiTheme="minorEastAsia" w:hint="eastAsia"/>
          <w:szCs w:val="21"/>
        </w:rPr>
        <w:t>する</w:t>
      </w:r>
      <w:r w:rsidRPr="00EE4497">
        <w:rPr>
          <w:rFonts w:asciiTheme="minorEastAsia" w:hAnsiTheme="minorEastAsia" w:hint="eastAsia"/>
          <w:szCs w:val="21"/>
        </w:rPr>
        <w:t>。</w:t>
      </w:r>
    </w:p>
    <w:p w:rsidR="00EE4497" w:rsidRDefault="00EE4497" w:rsidP="00EE4497">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糖尿病（コントロール不良）高血圧（コントロール不良）虚血性心疾患（コントロール不良）てんかん（コントロール不良）精神疾患｝単独勤務、夜勤があるため、コントロール不良者に対して面談を行っている。</w:t>
      </w:r>
    </w:p>
    <w:p w:rsidR="0030382F" w:rsidRDefault="0030382F" w:rsidP="0030382F">
      <w:pPr>
        <w:pStyle w:val="a6"/>
        <w:numPr>
          <w:ilvl w:val="0"/>
          <w:numId w:val="12"/>
        </w:numPr>
        <w:ind w:leftChars="0"/>
        <w:jc w:val="left"/>
        <w:rPr>
          <w:rFonts w:asciiTheme="minorEastAsia" w:hAnsiTheme="minorEastAsia"/>
          <w:szCs w:val="21"/>
        </w:rPr>
      </w:pPr>
      <w:r>
        <w:rPr>
          <w:rFonts w:asciiTheme="minorEastAsia" w:hAnsiTheme="minorEastAsia" w:hint="eastAsia"/>
          <w:szCs w:val="21"/>
        </w:rPr>
        <w:t>悪性疾患でフォロー中の人</w:t>
      </w:r>
      <w:r w:rsidRPr="00EE4497">
        <w:rPr>
          <w:rFonts w:asciiTheme="minorEastAsia" w:hAnsiTheme="minorEastAsia" w:hint="eastAsia"/>
          <w:szCs w:val="21"/>
        </w:rPr>
        <w:t>は、「困っていること」を聞くようにしている。</w:t>
      </w:r>
    </w:p>
    <w:p w:rsidR="00EE4497" w:rsidRPr="0030382F" w:rsidRDefault="0030382F" w:rsidP="0030382F">
      <w:pPr>
        <w:pStyle w:val="a6"/>
        <w:numPr>
          <w:ilvl w:val="0"/>
          <w:numId w:val="12"/>
        </w:numPr>
        <w:ind w:leftChars="0"/>
        <w:jc w:val="left"/>
        <w:rPr>
          <w:rFonts w:asciiTheme="minorEastAsia" w:hAnsiTheme="minorEastAsia"/>
          <w:szCs w:val="21"/>
        </w:rPr>
      </w:pPr>
      <w:r>
        <w:rPr>
          <w:rFonts w:asciiTheme="minorEastAsia" w:hAnsiTheme="minorEastAsia" w:hint="eastAsia"/>
          <w:szCs w:val="21"/>
        </w:rPr>
        <w:t>アトピー性皮フ炎や</w:t>
      </w:r>
      <w:r w:rsidRPr="00EE4497">
        <w:rPr>
          <w:rFonts w:asciiTheme="minorEastAsia" w:hAnsiTheme="minorEastAsia" w:hint="eastAsia"/>
          <w:szCs w:val="21"/>
        </w:rPr>
        <w:t>喘息の人が、粉じん作業で、症状が悪化していないか面談をしている。</w:t>
      </w:r>
    </w:p>
    <w:p w:rsidR="00EE4497" w:rsidRDefault="007F6498" w:rsidP="00EE4497">
      <w:pPr>
        <w:pStyle w:val="a6"/>
        <w:numPr>
          <w:ilvl w:val="0"/>
          <w:numId w:val="12"/>
        </w:numPr>
        <w:ind w:leftChars="0"/>
        <w:jc w:val="left"/>
        <w:rPr>
          <w:rFonts w:asciiTheme="minorEastAsia" w:hAnsiTheme="minorEastAsia"/>
          <w:szCs w:val="21"/>
        </w:rPr>
      </w:pPr>
      <w:r w:rsidRPr="007F6498">
        <w:rPr>
          <w:rFonts w:asciiTheme="minorEastAsia" w:hAnsiTheme="minorEastAsia" w:hint="eastAsia"/>
          <w:szCs w:val="21"/>
        </w:rPr>
        <w:t>雇い入れ健診において既往歴に</w:t>
      </w:r>
      <w:r w:rsidR="00EE4497" w:rsidRPr="007F6498">
        <w:rPr>
          <w:rFonts w:asciiTheme="minorEastAsia" w:hAnsiTheme="minorEastAsia" w:hint="eastAsia"/>
          <w:szCs w:val="21"/>
        </w:rPr>
        <w:t>「潰瘍性大腸炎」があると近くにトイレある</w:t>
      </w:r>
      <w:r w:rsidR="00EE4497">
        <w:rPr>
          <w:rFonts w:asciiTheme="minorEastAsia" w:hAnsiTheme="minorEastAsia" w:hint="eastAsia"/>
          <w:szCs w:val="21"/>
        </w:rPr>
        <w:t>か。若年性の難聴を</w:t>
      </w:r>
      <w:r w:rsidR="00EE4497">
        <w:rPr>
          <w:rFonts w:asciiTheme="minorEastAsia" w:hAnsiTheme="minorEastAsia" w:hint="eastAsia"/>
          <w:szCs w:val="21"/>
        </w:rPr>
        <w:lastRenderedPageBreak/>
        <w:t>騒音職場につかせるか否か。重度の喘息患者</w:t>
      </w:r>
      <w:r w:rsidR="00EE4497" w:rsidRPr="00EE4497">
        <w:rPr>
          <w:rFonts w:asciiTheme="minorEastAsia" w:hAnsiTheme="minorEastAsia" w:hint="eastAsia"/>
          <w:szCs w:val="21"/>
        </w:rPr>
        <w:t>をマスク使用職場につかせるか否か</w:t>
      </w:r>
      <w:r w:rsidR="00EE4497">
        <w:rPr>
          <w:rFonts w:asciiTheme="minorEastAsia" w:hAnsiTheme="minorEastAsia" w:hint="eastAsia"/>
          <w:szCs w:val="21"/>
        </w:rPr>
        <w:t>などを検討する際に利用している</w:t>
      </w:r>
      <w:r w:rsidR="00EE4497" w:rsidRPr="00EE4497">
        <w:rPr>
          <w:rFonts w:asciiTheme="minorEastAsia" w:hAnsiTheme="minorEastAsia" w:hint="eastAsia"/>
          <w:szCs w:val="21"/>
        </w:rPr>
        <w:t>。</w:t>
      </w:r>
    </w:p>
    <w:p w:rsidR="00EE4497" w:rsidRDefault="00EE4497" w:rsidP="00EE4497">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暑熱作業があるため糖尿病コントロール不良者はその他の情報に関係なく面談している。</w:t>
      </w:r>
    </w:p>
    <w:p w:rsidR="00EE4497" w:rsidRDefault="00EE4497" w:rsidP="00EE4497">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メンタル不全者に対する単独作業、重作業、高所作業は定期的な面談時の度に就業制限のグレードを話し合っている。</w:t>
      </w:r>
    </w:p>
    <w:p w:rsidR="00EE4497" w:rsidRPr="0030382F" w:rsidRDefault="00EE4497" w:rsidP="0030382F">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健診データの変動とａ．ｂ．ｃの内容が医学的に問題ないか。・データ悪化しているのに通院中、内服中と申告→面談で状況確認→治療中断していることが判明、受診指示・尿糖陽性者で糖尿病治療中</w:t>
      </w:r>
    </w:p>
    <w:p w:rsidR="00EE4497" w:rsidRDefault="00EE4497" w:rsidP="00EE4497">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現在、有所見に関して、通院しているか否かで事後措置対象者を抽出</w:t>
      </w:r>
      <w:r w:rsidR="0030382F">
        <w:rPr>
          <w:rFonts w:asciiTheme="minorEastAsia" w:hAnsiTheme="minorEastAsia" w:hint="eastAsia"/>
          <w:szCs w:val="21"/>
        </w:rPr>
        <w:t>している</w:t>
      </w:r>
      <w:r w:rsidRPr="00EE4497">
        <w:rPr>
          <w:rFonts w:asciiTheme="minorEastAsia" w:hAnsiTheme="minorEastAsia" w:hint="eastAsia"/>
          <w:szCs w:val="21"/>
        </w:rPr>
        <w:t>。</w:t>
      </w:r>
    </w:p>
    <w:p w:rsidR="00EE4497" w:rsidRDefault="00EE4497" w:rsidP="00EE4497">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通院先がある場合は、保健指導を行なわないなど、抽出しない判断材料としてつかう事が多い。</w:t>
      </w:r>
    </w:p>
    <w:p w:rsidR="00EE4497" w:rsidRDefault="00EE4497" w:rsidP="00EE4497">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長時間立位作業者の貧血</w:t>
      </w:r>
    </w:p>
    <w:p w:rsidR="00EE4497" w:rsidRPr="00EE4497" w:rsidRDefault="00EE4497" w:rsidP="00EE4497">
      <w:pPr>
        <w:pStyle w:val="a6"/>
        <w:numPr>
          <w:ilvl w:val="0"/>
          <w:numId w:val="12"/>
        </w:numPr>
        <w:ind w:leftChars="0"/>
        <w:jc w:val="left"/>
        <w:rPr>
          <w:rFonts w:asciiTheme="minorEastAsia" w:hAnsiTheme="minorEastAsia"/>
          <w:szCs w:val="21"/>
        </w:rPr>
      </w:pPr>
      <w:r w:rsidRPr="00EE4497">
        <w:rPr>
          <w:rFonts w:asciiTheme="minorEastAsia" w:hAnsiTheme="minorEastAsia" w:hint="eastAsia"/>
          <w:szCs w:val="21"/>
        </w:rPr>
        <w:t>高血圧コントロール</w:t>
      </w:r>
      <w:r w:rsidR="0030382F">
        <w:rPr>
          <w:rFonts w:asciiTheme="minorEastAsia" w:hAnsiTheme="minorEastAsia" w:hint="eastAsia"/>
          <w:szCs w:val="21"/>
        </w:rPr>
        <w:t>不良、糖尿病コントロール不良、</w:t>
      </w:r>
      <w:r w:rsidRPr="00EE4497">
        <w:rPr>
          <w:rFonts w:asciiTheme="minorEastAsia" w:hAnsiTheme="minorEastAsia" w:hint="eastAsia"/>
          <w:szCs w:val="21"/>
        </w:rPr>
        <w:t>精神疾患の日昼眠気（＋）</w:t>
      </w:r>
      <w:r w:rsidR="0030382F">
        <w:rPr>
          <w:rFonts w:asciiTheme="minorEastAsia" w:hAnsiTheme="minorEastAsia" w:hint="eastAsia"/>
          <w:szCs w:val="21"/>
        </w:rPr>
        <w:t>、ＳＡＳの日昼眠気（＋）の人は、健診判定と併せて面談し就業制限を検討することが多い（運転・</w:t>
      </w:r>
      <w:r w:rsidRPr="00EE4497">
        <w:rPr>
          <w:rFonts w:asciiTheme="minorEastAsia" w:hAnsiTheme="minorEastAsia" w:hint="eastAsia"/>
          <w:szCs w:val="21"/>
        </w:rPr>
        <w:t>深夜勤務</w:t>
      </w:r>
      <w:r w:rsidR="0030382F">
        <w:rPr>
          <w:rFonts w:asciiTheme="minorEastAsia" w:hAnsiTheme="minorEastAsia" w:hint="eastAsia"/>
          <w:szCs w:val="21"/>
        </w:rPr>
        <w:t>があるため。</w:t>
      </w:r>
      <w:r w:rsidRPr="00EE4497">
        <w:rPr>
          <w:rFonts w:asciiTheme="minorEastAsia" w:hAnsiTheme="minorEastAsia" w:hint="eastAsia"/>
          <w:szCs w:val="21"/>
        </w:rPr>
        <w:t>）</w:t>
      </w:r>
    </w:p>
    <w:p w:rsidR="00EE4497" w:rsidRPr="00EE4497" w:rsidRDefault="00EE4497" w:rsidP="00EE4497">
      <w:pPr>
        <w:jc w:val="left"/>
        <w:rPr>
          <w:rFonts w:asciiTheme="minorEastAsia" w:hAnsiTheme="minorEastAsia"/>
          <w:szCs w:val="21"/>
        </w:rPr>
      </w:pPr>
    </w:p>
    <w:p w:rsidR="00EE4497" w:rsidRPr="00EE4497" w:rsidRDefault="00EE4497" w:rsidP="00EE4497">
      <w:pPr>
        <w:jc w:val="left"/>
        <w:rPr>
          <w:rFonts w:asciiTheme="minorEastAsia" w:hAnsiTheme="minorEastAsia"/>
          <w:szCs w:val="21"/>
        </w:rPr>
      </w:pPr>
      <w:r>
        <w:rPr>
          <w:rFonts w:asciiTheme="minorEastAsia" w:hAnsiTheme="minorEastAsia" w:hint="eastAsia"/>
          <w:szCs w:val="21"/>
        </w:rPr>
        <w:t>【</w:t>
      </w:r>
      <w:r w:rsidRPr="00EE4497">
        <w:rPr>
          <w:rFonts w:asciiTheme="minorEastAsia" w:hAnsiTheme="minorEastAsia" w:hint="eastAsia"/>
          <w:szCs w:val="21"/>
        </w:rPr>
        <w:t>過去の</w:t>
      </w:r>
      <w:r w:rsidR="000C3BC7">
        <w:rPr>
          <w:rFonts w:asciiTheme="minorEastAsia" w:hAnsiTheme="minorEastAsia" w:hint="eastAsia"/>
          <w:szCs w:val="21"/>
        </w:rPr>
        <w:t>疾病</w:t>
      </w:r>
      <w:r>
        <w:rPr>
          <w:rFonts w:asciiTheme="minorEastAsia" w:hAnsiTheme="minorEastAsia" w:hint="eastAsia"/>
          <w:szCs w:val="21"/>
        </w:rPr>
        <w:t>】</w:t>
      </w:r>
    </w:p>
    <w:p w:rsidR="00EE4497" w:rsidRPr="00EE4497" w:rsidRDefault="0030382F" w:rsidP="00EE4497">
      <w:pPr>
        <w:pStyle w:val="a6"/>
        <w:numPr>
          <w:ilvl w:val="0"/>
          <w:numId w:val="13"/>
        </w:numPr>
        <w:ind w:leftChars="0"/>
        <w:jc w:val="left"/>
        <w:rPr>
          <w:rFonts w:asciiTheme="minorEastAsia" w:hAnsiTheme="minorEastAsia"/>
          <w:szCs w:val="21"/>
        </w:rPr>
      </w:pPr>
      <w:r>
        <w:rPr>
          <w:rFonts w:asciiTheme="minorEastAsia" w:hAnsiTheme="minorEastAsia" w:hint="eastAsia"/>
          <w:szCs w:val="21"/>
        </w:rPr>
        <w:t>インスリノーマがあった人で、</w:t>
      </w:r>
      <w:r w:rsidR="00EE4497" w:rsidRPr="00EE4497">
        <w:rPr>
          <w:rFonts w:asciiTheme="minorEastAsia" w:hAnsiTheme="minorEastAsia" w:hint="eastAsia"/>
          <w:szCs w:val="21"/>
        </w:rPr>
        <w:t>現在の状況が不明だったため本人に問い合わせた。完治の確認ができ、事後措置の必要のないことがわかった。</w:t>
      </w:r>
    </w:p>
    <w:p w:rsidR="00EE4497" w:rsidRPr="00EE4497" w:rsidRDefault="0030382F" w:rsidP="00EE4497">
      <w:pPr>
        <w:pStyle w:val="a6"/>
        <w:numPr>
          <w:ilvl w:val="0"/>
          <w:numId w:val="13"/>
        </w:numPr>
        <w:ind w:leftChars="0"/>
        <w:jc w:val="left"/>
        <w:rPr>
          <w:rFonts w:asciiTheme="minorEastAsia" w:hAnsiTheme="minorEastAsia"/>
          <w:szCs w:val="21"/>
        </w:rPr>
      </w:pPr>
      <w:r>
        <w:rPr>
          <w:rFonts w:asciiTheme="minorEastAsia" w:hAnsiTheme="minorEastAsia" w:hint="eastAsia"/>
          <w:szCs w:val="21"/>
        </w:rPr>
        <w:t>胸部単純X線写真異常・</w:t>
      </w:r>
      <w:r w:rsidR="00EE4497" w:rsidRPr="00EE4497">
        <w:rPr>
          <w:rFonts w:asciiTheme="minorEastAsia" w:hAnsiTheme="minorEastAsia" w:hint="eastAsia"/>
          <w:szCs w:val="21"/>
        </w:rPr>
        <w:t>心電図の</w:t>
      </w:r>
      <w:r>
        <w:rPr>
          <w:rFonts w:asciiTheme="minorEastAsia" w:hAnsiTheme="minorEastAsia" w:hint="eastAsia"/>
          <w:szCs w:val="21"/>
        </w:rPr>
        <w:t>指摘をうけたことのある方で、同じ異常の指摘であれば、すぐ医療機関</w:t>
      </w:r>
      <w:r w:rsidR="00EE4497" w:rsidRPr="00EE4497">
        <w:rPr>
          <w:rFonts w:asciiTheme="minorEastAsia" w:hAnsiTheme="minorEastAsia" w:hint="eastAsia"/>
          <w:szCs w:val="21"/>
        </w:rPr>
        <w:t>受診とせず、経過観察とすることがある。</w:t>
      </w:r>
    </w:p>
    <w:p w:rsidR="00EE4497" w:rsidRDefault="0030382F" w:rsidP="00EE4497">
      <w:pPr>
        <w:pStyle w:val="a6"/>
        <w:numPr>
          <w:ilvl w:val="0"/>
          <w:numId w:val="13"/>
        </w:numPr>
        <w:ind w:leftChars="0"/>
        <w:jc w:val="left"/>
        <w:rPr>
          <w:rFonts w:asciiTheme="minorEastAsia" w:hAnsiTheme="minorEastAsia"/>
          <w:szCs w:val="21"/>
        </w:rPr>
      </w:pPr>
      <w:r>
        <w:rPr>
          <w:rFonts w:asciiTheme="minorEastAsia" w:hAnsiTheme="minorEastAsia" w:hint="eastAsia"/>
          <w:szCs w:val="21"/>
        </w:rPr>
        <w:t>心筋梗塞の既往があれば</w:t>
      </w:r>
      <w:r w:rsidR="00EE4497" w:rsidRPr="00EE4497">
        <w:rPr>
          <w:rFonts w:asciiTheme="minorEastAsia" w:hAnsiTheme="minorEastAsia" w:hint="eastAsia"/>
          <w:szCs w:val="21"/>
        </w:rPr>
        <w:t>夜勤禁止</w:t>
      </w:r>
      <w:r>
        <w:rPr>
          <w:rFonts w:asciiTheme="minorEastAsia" w:hAnsiTheme="minorEastAsia" w:hint="eastAsia"/>
          <w:szCs w:val="21"/>
        </w:rPr>
        <w:t>とする。</w:t>
      </w:r>
    </w:p>
    <w:p w:rsidR="00E347F8" w:rsidRPr="00EE4497" w:rsidRDefault="00E347F8" w:rsidP="00E347F8">
      <w:pPr>
        <w:pStyle w:val="a6"/>
        <w:numPr>
          <w:ilvl w:val="0"/>
          <w:numId w:val="13"/>
        </w:numPr>
        <w:ind w:leftChars="0"/>
        <w:jc w:val="left"/>
        <w:rPr>
          <w:rFonts w:asciiTheme="minorEastAsia" w:hAnsiTheme="minorEastAsia"/>
          <w:szCs w:val="21"/>
        </w:rPr>
      </w:pPr>
      <w:r w:rsidRPr="00E347F8">
        <w:rPr>
          <w:rFonts w:asciiTheme="minorEastAsia" w:hAnsiTheme="minorEastAsia" w:hint="eastAsia"/>
          <w:szCs w:val="21"/>
        </w:rPr>
        <w:t>重篤な病態を引き起こしうる疾患（不整脈、てんかん、虚血性心疾患、脳卒中等）の既往歴がある場合は、可能な限り面談を行っている。</w:t>
      </w:r>
    </w:p>
    <w:p w:rsidR="00EE4497" w:rsidRPr="00EE4497" w:rsidRDefault="00EE4497" w:rsidP="00EE4497">
      <w:pPr>
        <w:jc w:val="left"/>
        <w:rPr>
          <w:rFonts w:asciiTheme="minorEastAsia" w:hAnsiTheme="minorEastAsia"/>
          <w:szCs w:val="21"/>
        </w:rPr>
      </w:pPr>
    </w:p>
    <w:p w:rsidR="00EE4497" w:rsidRPr="00EE4497" w:rsidRDefault="00EE4497" w:rsidP="00EE4497">
      <w:pPr>
        <w:jc w:val="left"/>
        <w:rPr>
          <w:rFonts w:asciiTheme="minorEastAsia" w:hAnsiTheme="minorEastAsia"/>
          <w:szCs w:val="21"/>
        </w:rPr>
      </w:pPr>
      <w:r>
        <w:rPr>
          <w:rFonts w:asciiTheme="minorEastAsia" w:hAnsiTheme="minorEastAsia" w:hint="eastAsia"/>
          <w:szCs w:val="21"/>
        </w:rPr>
        <w:t>【</w:t>
      </w:r>
      <w:r w:rsidRPr="00EE4497">
        <w:rPr>
          <w:rFonts w:asciiTheme="minorEastAsia" w:hAnsiTheme="minorEastAsia" w:hint="eastAsia"/>
          <w:szCs w:val="21"/>
        </w:rPr>
        <w:t>服薬歴</w:t>
      </w:r>
      <w:r>
        <w:rPr>
          <w:rFonts w:asciiTheme="minorEastAsia" w:hAnsiTheme="minorEastAsia" w:hint="eastAsia"/>
          <w:szCs w:val="21"/>
        </w:rPr>
        <w:t>】</w:t>
      </w:r>
    </w:p>
    <w:p w:rsidR="00EE4497" w:rsidRDefault="00EE4497" w:rsidP="00EE4497">
      <w:pPr>
        <w:pStyle w:val="a6"/>
        <w:numPr>
          <w:ilvl w:val="0"/>
          <w:numId w:val="14"/>
        </w:numPr>
        <w:ind w:leftChars="0"/>
        <w:jc w:val="left"/>
        <w:rPr>
          <w:rFonts w:asciiTheme="minorEastAsia" w:hAnsiTheme="minorEastAsia"/>
          <w:szCs w:val="21"/>
        </w:rPr>
      </w:pPr>
      <w:r w:rsidRPr="00EE4497">
        <w:rPr>
          <w:rFonts w:asciiTheme="minorEastAsia" w:hAnsiTheme="minorEastAsia" w:hint="eastAsia"/>
          <w:szCs w:val="21"/>
        </w:rPr>
        <w:t>てんかん治療中（内服薬使用中）の従業員には、構内での自動車の運転や高所作業、重量物取扱い業務を控</w:t>
      </w:r>
      <w:r w:rsidR="00E347F8">
        <w:rPr>
          <w:rFonts w:asciiTheme="minorEastAsia" w:hAnsiTheme="minorEastAsia" w:hint="eastAsia"/>
          <w:szCs w:val="21"/>
        </w:rPr>
        <w:t>え</w:t>
      </w:r>
      <w:r w:rsidRPr="00EE4497">
        <w:rPr>
          <w:rFonts w:asciiTheme="minorEastAsia" w:hAnsiTheme="minorEastAsia" w:hint="eastAsia"/>
          <w:szCs w:val="21"/>
        </w:rPr>
        <w:t>させる就業配慮を実施した。</w:t>
      </w:r>
    </w:p>
    <w:p w:rsidR="00E347F8" w:rsidRPr="00E347F8" w:rsidRDefault="00E347F8" w:rsidP="00E347F8">
      <w:pPr>
        <w:pStyle w:val="a6"/>
        <w:numPr>
          <w:ilvl w:val="0"/>
          <w:numId w:val="14"/>
        </w:numPr>
        <w:ind w:leftChars="0"/>
        <w:jc w:val="left"/>
        <w:rPr>
          <w:rFonts w:asciiTheme="minorEastAsia" w:hAnsiTheme="minorEastAsia"/>
          <w:szCs w:val="21"/>
        </w:rPr>
      </w:pPr>
      <w:r w:rsidRPr="00EE4497">
        <w:rPr>
          <w:rFonts w:asciiTheme="minorEastAsia" w:hAnsiTheme="minorEastAsia" w:hint="eastAsia"/>
          <w:szCs w:val="21"/>
        </w:rPr>
        <w:t>糖尿病インスリン治療　夜勤禁止</w:t>
      </w:r>
    </w:p>
    <w:p w:rsidR="00EE4497" w:rsidRPr="00EE4497" w:rsidRDefault="00EE4497" w:rsidP="00EE4497">
      <w:pPr>
        <w:pStyle w:val="a6"/>
        <w:numPr>
          <w:ilvl w:val="0"/>
          <w:numId w:val="14"/>
        </w:numPr>
        <w:ind w:leftChars="0"/>
        <w:jc w:val="left"/>
        <w:rPr>
          <w:rFonts w:asciiTheme="minorEastAsia" w:hAnsiTheme="minorEastAsia"/>
          <w:szCs w:val="21"/>
        </w:rPr>
      </w:pPr>
      <w:r w:rsidRPr="00EE4497">
        <w:rPr>
          <w:rFonts w:asciiTheme="minorEastAsia" w:hAnsiTheme="minorEastAsia" w:hint="eastAsia"/>
          <w:szCs w:val="21"/>
        </w:rPr>
        <w:t>当直（日勤、夜勤、深夜）の就業制限を面談時に話し合う際には、メンタル不全等にて抗うつ剤、入眠導入剤、抗不安剤の種類については充分な問診をおこなっている。</w:t>
      </w:r>
    </w:p>
    <w:p w:rsidR="00EE4497" w:rsidRPr="00EE4497" w:rsidRDefault="00EE4497" w:rsidP="00EE4497">
      <w:pPr>
        <w:pStyle w:val="a6"/>
        <w:numPr>
          <w:ilvl w:val="0"/>
          <w:numId w:val="14"/>
        </w:numPr>
        <w:ind w:leftChars="0"/>
        <w:jc w:val="left"/>
        <w:rPr>
          <w:rFonts w:asciiTheme="minorEastAsia" w:hAnsiTheme="minorEastAsia"/>
          <w:szCs w:val="21"/>
        </w:rPr>
      </w:pPr>
      <w:r w:rsidRPr="00EE4497">
        <w:rPr>
          <w:rFonts w:asciiTheme="minorEastAsia" w:hAnsiTheme="minorEastAsia" w:hint="eastAsia"/>
          <w:szCs w:val="21"/>
        </w:rPr>
        <w:t>同じ様な健診データでも,服薬中の者は医療によるフォローをうけているものとみなし,事後措置対象から外すこともある。</w:t>
      </w:r>
    </w:p>
    <w:p w:rsidR="00EE4497" w:rsidRPr="00EE4497" w:rsidRDefault="00EE4497" w:rsidP="00EE4497">
      <w:pPr>
        <w:pStyle w:val="a6"/>
        <w:numPr>
          <w:ilvl w:val="0"/>
          <w:numId w:val="14"/>
        </w:numPr>
        <w:ind w:leftChars="0"/>
        <w:jc w:val="left"/>
        <w:rPr>
          <w:rFonts w:asciiTheme="minorEastAsia" w:hAnsiTheme="minorEastAsia"/>
          <w:szCs w:val="21"/>
        </w:rPr>
      </w:pPr>
      <w:r w:rsidRPr="00EE4497">
        <w:rPr>
          <w:rFonts w:asciiTheme="minorEastAsia" w:hAnsiTheme="minorEastAsia" w:hint="eastAsia"/>
          <w:szCs w:val="21"/>
        </w:rPr>
        <w:t>危険作業あるため、</w:t>
      </w:r>
      <w:r w:rsidR="007F6498" w:rsidRPr="007F6498">
        <w:rPr>
          <w:rFonts w:asciiTheme="minorEastAsia" w:hAnsiTheme="minorEastAsia" w:hint="eastAsia"/>
          <w:szCs w:val="21"/>
        </w:rPr>
        <w:t>アレルギー性疾患</w:t>
      </w:r>
      <w:r w:rsidRPr="007F6498">
        <w:rPr>
          <w:rFonts w:asciiTheme="minorEastAsia" w:hAnsiTheme="minorEastAsia" w:hint="eastAsia"/>
          <w:szCs w:val="21"/>
        </w:rPr>
        <w:t>等の眠気や</w:t>
      </w:r>
      <w:r w:rsidRPr="00EE4497">
        <w:rPr>
          <w:rFonts w:asciiTheme="minorEastAsia" w:hAnsiTheme="minorEastAsia" w:hint="eastAsia"/>
          <w:szCs w:val="21"/>
        </w:rPr>
        <w:t>注意力低下生じる内服の把握。</w:t>
      </w:r>
    </w:p>
    <w:p w:rsidR="00EE4497" w:rsidRDefault="00EE4497" w:rsidP="00EE4497">
      <w:pPr>
        <w:jc w:val="left"/>
        <w:rPr>
          <w:rFonts w:asciiTheme="minorEastAsia" w:hAnsiTheme="minorEastAsia"/>
          <w:szCs w:val="21"/>
        </w:rPr>
      </w:pPr>
    </w:p>
    <w:p w:rsidR="00EE4497" w:rsidRPr="00EE4497" w:rsidRDefault="00EE4497" w:rsidP="00EE4497">
      <w:pPr>
        <w:jc w:val="left"/>
        <w:rPr>
          <w:rFonts w:asciiTheme="minorEastAsia" w:hAnsiTheme="minorEastAsia"/>
          <w:szCs w:val="21"/>
        </w:rPr>
      </w:pPr>
      <w:r>
        <w:rPr>
          <w:rFonts w:asciiTheme="minorEastAsia" w:hAnsiTheme="minorEastAsia" w:hint="eastAsia"/>
          <w:szCs w:val="21"/>
        </w:rPr>
        <w:t>【</w:t>
      </w:r>
      <w:r w:rsidRPr="00EE4497">
        <w:rPr>
          <w:rFonts w:asciiTheme="minorEastAsia" w:hAnsiTheme="minorEastAsia" w:hint="eastAsia"/>
          <w:szCs w:val="21"/>
        </w:rPr>
        <w:t>家族歴</w:t>
      </w:r>
      <w:r>
        <w:rPr>
          <w:rFonts w:asciiTheme="minorEastAsia" w:hAnsiTheme="minorEastAsia" w:hint="eastAsia"/>
          <w:szCs w:val="21"/>
        </w:rPr>
        <w:t>】</w:t>
      </w:r>
    </w:p>
    <w:p w:rsidR="00EE4497" w:rsidRPr="00EE4497" w:rsidRDefault="00EE4497" w:rsidP="00EE4497">
      <w:pPr>
        <w:pStyle w:val="a6"/>
        <w:numPr>
          <w:ilvl w:val="0"/>
          <w:numId w:val="14"/>
        </w:numPr>
        <w:ind w:leftChars="0"/>
        <w:jc w:val="left"/>
        <w:rPr>
          <w:rFonts w:asciiTheme="minorEastAsia" w:hAnsiTheme="minorEastAsia"/>
          <w:szCs w:val="21"/>
        </w:rPr>
      </w:pPr>
      <w:r w:rsidRPr="00EE4497">
        <w:rPr>
          <w:rFonts w:asciiTheme="minorEastAsia" w:hAnsiTheme="minorEastAsia" w:hint="eastAsia"/>
          <w:szCs w:val="21"/>
        </w:rPr>
        <w:t>心電図について、家族歴で気になる者については確認の為面談を行う</w:t>
      </w:r>
    </w:p>
    <w:p w:rsidR="00EE4497" w:rsidRPr="00EE4497" w:rsidRDefault="00EE4497" w:rsidP="00EE4497">
      <w:pPr>
        <w:pStyle w:val="a6"/>
        <w:numPr>
          <w:ilvl w:val="0"/>
          <w:numId w:val="14"/>
        </w:numPr>
        <w:ind w:leftChars="0"/>
        <w:jc w:val="left"/>
        <w:rPr>
          <w:rFonts w:asciiTheme="minorEastAsia" w:hAnsiTheme="minorEastAsia"/>
          <w:szCs w:val="21"/>
        </w:rPr>
      </w:pPr>
      <w:r w:rsidRPr="00EE4497">
        <w:rPr>
          <w:rFonts w:asciiTheme="minorEastAsia" w:hAnsiTheme="minorEastAsia" w:hint="eastAsia"/>
          <w:szCs w:val="21"/>
        </w:rPr>
        <w:t>家族歴のある高脂血症は放置せず早目に治療導入を説得する</w:t>
      </w:r>
    </w:p>
    <w:p w:rsidR="00EE4497" w:rsidRDefault="00EE4497" w:rsidP="00EE4497">
      <w:pPr>
        <w:jc w:val="left"/>
        <w:rPr>
          <w:rFonts w:asciiTheme="minorEastAsia" w:hAnsiTheme="minorEastAsia"/>
          <w:szCs w:val="21"/>
        </w:rPr>
      </w:pPr>
    </w:p>
    <w:p w:rsidR="00EE4497" w:rsidRPr="00EE4497" w:rsidRDefault="00EE4497" w:rsidP="00EE4497">
      <w:pPr>
        <w:jc w:val="left"/>
        <w:rPr>
          <w:rFonts w:asciiTheme="minorEastAsia" w:hAnsiTheme="minorEastAsia"/>
          <w:szCs w:val="21"/>
        </w:rPr>
      </w:pPr>
      <w:r>
        <w:rPr>
          <w:rFonts w:asciiTheme="minorEastAsia" w:hAnsiTheme="minorEastAsia" w:hint="eastAsia"/>
          <w:szCs w:val="21"/>
        </w:rPr>
        <w:t>【</w:t>
      </w:r>
      <w:r w:rsidRPr="00EE4497">
        <w:rPr>
          <w:rFonts w:asciiTheme="minorEastAsia" w:hAnsiTheme="minorEastAsia" w:hint="eastAsia"/>
          <w:szCs w:val="21"/>
        </w:rPr>
        <w:t>喫煙歴</w:t>
      </w:r>
      <w:r>
        <w:rPr>
          <w:rFonts w:asciiTheme="minorEastAsia" w:hAnsiTheme="minorEastAsia" w:hint="eastAsia"/>
          <w:szCs w:val="21"/>
        </w:rPr>
        <w:t>】</w:t>
      </w:r>
    </w:p>
    <w:p w:rsidR="00EE4497" w:rsidRPr="00EE4497" w:rsidRDefault="00EE4497" w:rsidP="00EE4497">
      <w:pPr>
        <w:pStyle w:val="a6"/>
        <w:numPr>
          <w:ilvl w:val="0"/>
          <w:numId w:val="14"/>
        </w:numPr>
        <w:ind w:leftChars="0"/>
        <w:jc w:val="left"/>
        <w:rPr>
          <w:rFonts w:asciiTheme="minorEastAsia" w:hAnsiTheme="minorEastAsia"/>
          <w:szCs w:val="21"/>
        </w:rPr>
      </w:pPr>
      <w:r w:rsidRPr="00EE4497">
        <w:rPr>
          <w:rFonts w:asciiTheme="minorEastAsia" w:hAnsiTheme="minorEastAsia" w:hint="eastAsia"/>
          <w:szCs w:val="21"/>
        </w:rPr>
        <w:t>粉じん作業で喫煙者でもある場合、禁煙指導を強化している</w:t>
      </w:r>
    </w:p>
    <w:p w:rsidR="00EE4497" w:rsidRPr="00432207" w:rsidRDefault="00EE4497" w:rsidP="001613A0">
      <w:pPr>
        <w:pStyle w:val="a6"/>
        <w:numPr>
          <w:ilvl w:val="0"/>
          <w:numId w:val="14"/>
        </w:numPr>
        <w:ind w:leftChars="0"/>
        <w:jc w:val="left"/>
        <w:rPr>
          <w:rFonts w:asciiTheme="minorEastAsia" w:hAnsiTheme="minorEastAsia"/>
          <w:szCs w:val="21"/>
        </w:rPr>
      </w:pPr>
      <w:r w:rsidRPr="00432207">
        <w:rPr>
          <w:rFonts w:asciiTheme="minorEastAsia" w:hAnsiTheme="minorEastAsia" w:hint="eastAsia"/>
          <w:szCs w:val="21"/>
        </w:rPr>
        <w:t>高血圧、糖尿病などがあれば、より禁煙を強く勧奨。</w:t>
      </w:r>
    </w:p>
    <w:p w:rsidR="00EE4497" w:rsidRPr="00EE4497" w:rsidRDefault="00EE4497" w:rsidP="00EE4497">
      <w:pPr>
        <w:jc w:val="left"/>
        <w:rPr>
          <w:rFonts w:asciiTheme="minorEastAsia" w:hAnsiTheme="minorEastAsia"/>
          <w:szCs w:val="21"/>
        </w:rPr>
      </w:pPr>
    </w:p>
    <w:p w:rsidR="00EE4497" w:rsidRPr="00EE4497" w:rsidRDefault="0030382F" w:rsidP="00EE4497">
      <w:pPr>
        <w:jc w:val="left"/>
        <w:rPr>
          <w:rFonts w:asciiTheme="minorEastAsia" w:hAnsiTheme="minorEastAsia"/>
          <w:szCs w:val="21"/>
        </w:rPr>
      </w:pPr>
      <w:r>
        <w:rPr>
          <w:rFonts w:asciiTheme="minorEastAsia" w:hAnsiTheme="minorEastAsia" w:hint="eastAsia"/>
          <w:szCs w:val="21"/>
        </w:rPr>
        <w:t>◎</w:t>
      </w:r>
      <w:r w:rsidR="00EE4497" w:rsidRPr="00EE4497">
        <w:rPr>
          <w:rFonts w:asciiTheme="minorEastAsia" w:hAnsiTheme="minorEastAsia" w:hint="eastAsia"/>
          <w:szCs w:val="21"/>
        </w:rPr>
        <w:t>事業場には様々な作業が存在し、また、新たな作業や</w:t>
      </w:r>
      <w:r>
        <w:rPr>
          <w:rFonts w:asciiTheme="minorEastAsia" w:hAnsiTheme="minorEastAsia" w:hint="eastAsia"/>
          <w:szCs w:val="21"/>
        </w:rPr>
        <w:t>イレギュラーな作業が加わる。どのような障</w:t>
      </w:r>
      <w:r>
        <w:rPr>
          <w:rFonts w:asciiTheme="minorEastAsia" w:hAnsiTheme="minorEastAsia" w:hint="eastAsia"/>
          <w:szCs w:val="21"/>
        </w:rPr>
        <w:lastRenderedPageBreak/>
        <w:t>害の発生が予想されるか想像力を屈指するが、おそらく聴取しなくても</w:t>
      </w:r>
      <w:r w:rsidR="00EE4497" w:rsidRPr="00EE4497">
        <w:rPr>
          <w:rFonts w:asciiTheme="minorEastAsia" w:hAnsiTheme="minorEastAsia" w:hint="eastAsia"/>
          <w:szCs w:val="21"/>
        </w:rPr>
        <w:t>全く対応が不要なもの</w:t>
      </w:r>
      <w:r>
        <w:rPr>
          <w:rFonts w:asciiTheme="minorEastAsia" w:hAnsiTheme="minorEastAsia" w:hint="eastAsia"/>
          <w:szCs w:val="21"/>
        </w:rPr>
        <w:t>はないと思う。逆に、法で規定せず、従業員の自主申告制にした方が</w:t>
      </w:r>
      <w:r w:rsidR="00EE4497" w:rsidRPr="00EE4497">
        <w:rPr>
          <w:rFonts w:asciiTheme="minorEastAsia" w:hAnsiTheme="minorEastAsia" w:hint="eastAsia"/>
          <w:szCs w:val="21"/>
        </w:rPr>
        <w:t>事務はよほど楽になると思う。</w:t>
      </w:r>
    </w:p>
    <w:p w:rsidR="00EE4497" w:rsidRDefault="00EE4497" w:rsidP="00EE4497">
      <w:pPr>
        <w:jc w:val="left"/>
        <w:rPr>
          <w:rFonts w:asciiTheme="minorEastAsia" w:hAnsiTheme="minorEastAsia"/>
          <w:szCs w:val="21"/>
        </w:rPr>
      </w:pPr>
    </w:p>
    <w:p w:rsidR="00432207" w:rsidRPr="0030382F" w:rsidRDefault="00432207" w:rsidP="00EE4497">
      <w:pPr>
        <w:jc w:val="left"/>
        <w:rPr>
          <w:rFonts w:asciiTheme="minorEastAsia" w:hAnsiTheme="minorEastAsia"/>
          <w:szCs w:val="21"/>
        </w:rPr>
      </w:pPr>
    </w:p>
    <w:p w:rsidR="00EE4497" w:rsidRDefault="00EE4497" w:rsidP="00EE4497">
      <w:pPr>
        <w:jc w:val="left"/>
        <w:rPr>
          <w:rFonts w:asciiTheme="minorEastAsia" w:hAnsiTheme="minorEastAsia"/>
          <w:szCs w:val="21"/>
        </w:rPr>
      </w:pPr>
      <w:r>
        <w:rPr>
          <w:rFonts w:asciiTheme="minorEastAsia" w:hAnsiTheme="minorEastAsia" w:hint="eastAsia"/>
          <w:kern w:val="0"/>
          <w:szCs w:val="21"/>
        </w:rPr>
        <w:t>4.4</w:t>
      </w:r>
      <w:r>
        <w:rPr>
          <w:rFonts w:asciiTheme="minorEastAsia" w:hAnsiTheme="minorEastAsia" w:hint="eastAsia"/>
          <w:szCs w:val="21"/>
        </w:rPr>
        <w:t>収集した既往歴をどのように取り扱っていますか。（複数回答可）</w:t>
      </w:r>
    </w:p>
    <w:p w:rsidR="007F6498" w:rsidRDefault="007F6498" w:rsidP="00EE4497">
      <w:pPr>
        <w:jc w:val="left"/>
        <w:rPr>
          <w:rFonts w:asciiTheme="minorEastAsia" w:hAnsiTheme="minorEastAsia"/>
          <w:szCs w:val="21"/>
        </w:rPr>
      </w:pPr>
    </w:p>
    <w:tbl>
      <w:tblPr>
        <w:tblW w:w="5103" w:type="dxa"/>
        <w:tblCellMar>
          <w:left w:w="99" w:type="dxa"/>
          <w:right w:w="99" w:type="dxa"/>
        </w:tblCellMar>
        <w:tblLook w:val="04A0" w:firstRow="1" w:lastRow="0" w:firstColumn="1" w:lastColumn="0" w:noHBand="0" w:noVBand="1"/>
      </w:tblPr>
      <w:tblGrid>
        <w:gridCol w:w="2835"/>
        <w:gridCol w:w="1134"/>
        <w:gridCol w:w="1134"/>
      </w:tblGrid>
      <w:tr w:rsidR="00AF3E66" w:rsidRPr="00AF3E66" w:rsidTr="00AF3E66">
        <w:trPr>
          <w:trHeight w:val="276"/>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E66" w:rsidRPr="00AF3E66" w:rsidRDefault="00AF3E66" w:rsidP="00AF3E66">
            <w:pPr>
              <w:widowControl/>
              <w:jc w:val="lef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収集した既往歴の取り扱い</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3E66" w:rsidRPr="00AF3E66" w:rsidRDefault="00AF3E66" w:rsidP="00AF3E66">
            <w:pPr>
              <w:widowControl/>
              <w:jc w:val="righ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回答数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F3E66" w:rsidRPr="00AF3E66" w:rsidRDefault="00AF3E66" w:rsidP="00AF3E66">
            <w:pPr>
              <w:widowControl/>
              <w:jc w:val="righ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w:t>
            </w:r>
          </w:p>
        </w:tc>
      </w:tr>
      <w:tr w:rsidR="005E2394" w:rsidRPr="00AF3E66" w:rsidTr="005E2394">
        <w:trPr>
          <w:trHeight w:val="276"/>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2394" w:rsidRPr="00AF3E66" w:rsidRDefault="005E2394" w:rsidP="005E2394">
            <w:pPr>
              <w:widowControl/>
              <w:jc w:val="lef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法定健診の一部として開示</w:t>
            </w:r>
          </w:p>
        </w:tc>
        <w:tc>
          <w:tcPr>
            <w:tcW w:w="1134" w:type="dxa"/>
            <w:tcBorders>
              <w:top w:val="nil"/>
              <w:left w:val="nil"/>
              <w:bottom w:val="single" w:sz="4" w:space="0" w:color="auto"/>
              <w:right w:val="single" w:sz="4" w:space="0" w:color="auto"/>
            </w:tcBorders>
            <w:shd w:val="clear" w:color="auto" w:fill="auto"/>
            <w:noWrap/>
            <w:vAlign w:val="bottom"/>
          </w:tcPr>
          <w:p w:rsidR="005E2394" w:rsidRPr="00AF3E66" w:rsidRDefault="005E2394" w:rsidP="005E2394">
            <w:pPr>
              <w:widowControl/>
              <w:jc w:val="righ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107</w:t>
            </w:r>
          </w:p>
        </w:tc>
        <w:tc>
          <w:tcPr>
            <w:tcW w:w="1134" w:type="dxa"/>
            <w:tcBorders>
              <w:top w:val="nil"/>
              <w:left w:val="nil"/>
              <w:bottom w:val="single" w:sz="4" w:space="0" w:color="auto"/>
              <w:right w:val="single" w:sz="4" w:space="0" w:color="auto"/>
            </w:tcBorders>
            <w:shd w:val="clear" w:color="auto" w:fill="auto"/>
            <w:noWrap/>
            <w:vAlign w:val="bottom"/>
          </w:tcPr>
          <w:p w:rsidR="005E2394" w:rsidRPr="00AF3E66" w:rsidRDefault="005E2394" w:rsidP="005E2394">
            <w:pPr>
              <w:widowControl/>
              <w:jc w:val="righ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36.8%</w:t>
            </w:r>
          </w:p>
        </w:tc>
      </w:tr>
      <w:tr w:rsidR="005E2394" w:rsidRPr="00AF3E66" w:rsidTr="005E2394">
        <w:trPr>
          <w:trHeight w:val="276"/>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2394" w:rsidRPr="00AF3E66" w:rsidRDefault="005E2394" w:rsidP="005E2394">
            <w:pPr>
              <w:widowControl/>
              <w:jc w:val="lef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匿名化後開示</w:t>
            </w:r>
          </w:p>
        </w:tc>
        <w:tc>
          <w:tcPr>
            <w:tcW w:w="1134" w:type="dxa"/>
            <w:tcBorders>
              <w:top w:val="nil"/>
              <w:left w:val="nil"/>
              <w:bottom w:val="single" w:sz="4" w:space="0" w:color="auto"/>
              <w:right w:val="single" w:sz="4" w:space="0" w:color="auto"/>
            </w:tcBorders>
            <w:shd w:val="clear" w:color="auto" w:fill="auto"/>
            <w:noWrap/>
            <w:vAlign w:val="bottom"/>
          </w:tcPr>
          <w:p w:rsidR="005E2394" w:rsidRPr="00AF3E66" w:rsidRDefault="005E2394" w:rsidP="005E2394">
            <w:pPr>
              <w:widowControl/>
              <w:jc w:val="righ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27</w:t>
            </w:r>
          </w:p>
        </w:tc>
        <w:tc>
          <w:tcPr>
            <w:tcW w:w="1134" w:type="dxa"/>
            <w:tcBorders>
              <w:top w:val="nil"/>
              <w:left w:val="nil"/>
              <w:bottom w:val="single" w:sz="4" w:space="0" w:color="auto"/>
              <w:right w:val="single" w:sz="4" w:space="0" w:color="auto"/>
            </w:tcBorders>
            <w:shd w:val="clear" w:color="auto" w:fill="auto"/>
            <w:noWrap/>
            <w:vAlign w:val="bottom"/>
          </w:tcPr>
          <w:p w:rsidR="005E2394" w:rsidRPr="00AF3E66" w:rsidRDefault="005E2394" w:rsidP="005E2394">
            <w:pPr>
              <w:widowControl/>
              <w:jc w:val="righ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9.3%</w:t>
            </w:r>
          </w:p>
        </w:tc>
      </w:tr>
      <w:tr w:rsidR="005E2394" w:rsidRPr="00AF3E66" w:rsidTr="00AF3E66">
        <w:trPr>
          <w:trHeight w:val="276"/>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5E2394" w:rsidRPr="00AF3E66" w:rsidRDefault="005E2394" w:rsidP="005E2394">
            <w:pPr>
              <w:widowControl/>
              <w:jc w:val="lef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必要時に同意取得</w:t>
            </w:r>
          </w:p>
        </w:tc>
        <w:tc>
          <w:tcPr>
            <w:tcW w:w="1134" w:type="dxa"/>
            <w:tcBorders>
              <w:top w:val="nil"/>
              <w:left w:val="nil"/>
              <w:bottom w:val="single" w:sz="4" w:space="0" w:color="auto"/>
              <w:right w:val="single" w:sz="4" w:space="0" w:color="auto"/>
            </w:tcBorders>
            <w:shd w:val="clear" w:color="auto" w:fill="auto"/>
            <w:noWrap/>
            <w:vAlign w:val="bottom"/>
            <w:hideMark/>
          </w:tcPr>
          <w:p w:rsidR="005E2394" w:rsidRPr="00AF3E66" w:rsidRDefault="005E2394" w:rsidP="005E2394">
            <w:pPr>
              <w:widowControl/>
              <w:jc w:val="righ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145</w:t>
            </w:r>
          </w:p>
        </w:tc>
        <w:tc>
          <w:tcPr>
            <w:tcW w:w="1134" w:type="dxa"/>
            <w:tcBorders>
              <w:top w:val="nil"/>
              <w:left w:val="nil"/>
              <w:bottom w:val="single" w:sz="4" w:space="0" w:color="auto"/>
              <w:right w:val="single" w:sz="4" w:space="0" w:color="auto"/>
            </w:tcBorders>
            <w:shd w:val="clear" w:color="auto" w:fill="auto"/>
            <w:noWrap/>
            <w:vAlign w:val="bottom"/>
            <w:hideMark/>
          </w:tcPr>
          <w:p w:rsidR="005E2394" w:rsidRPr="00AF3E66" w:rsidRDefault="005E2394" w:rsidP="005E2394">
            <w:pPr>
              <w:widowControl/>
              <w:jc w:val="righ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49.8%</w:t>
            </w:r>
          </w:p>
        </w:tc>
      </w:tr>
      <w:tr w:rsidR="005E2394" w:rsidRPr="00AF3E66" w:rsidTr="005E2394">
        <w:trPr>
          <w:trHeight w:val="276"/>
        </w:trPr>
        <w:tc>
          <w:tcPr>
            <w:tcW w:w="2835" w:type="dxa"/>
            <w:tcBorders>
              <w:top w:val="nil"/>
              <w:left w:val="single" w:sz="4" w:space="0" w:color="auto"/>
              <w:bottom w:val="single" w:sz="4" w:space="0" w:color="auto"/>
              <w:right w:val="single" w:sz="4" w:space="0" w:color="auto"/>
            </w:tcBorders>
            <w:shd w:val="clear" w:color="auto" w:fill="auto"/>
            <w:noWrap/>
            <w:vAlign w:val="bottom"/>
          </w:tcPr>
          <w:p w:rsidR="005E2394" w:rsidRPr="00AF3E66" w:rsidRDefault="005E2394" w:rsidP="005E2394">
            <w:pPr>
              <w:widowControl/>
              <w:jc w:val="lef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その他</w:t>
            </w:r>
          </w:p>
        </w:tc>
        <w:tc>
          <w:tcPr>
            <w:tcW w:w="1134" w:type="dxa"/>
            <w:tcBorders>
              <w:top w:val="nil"/>
              <w:left w:val="nil"/>
              <w:bottom w:val="single" w:sz="4" w:space="0" w:color="auto"/>
              <w:right w:val="single" w:sz="4" w:space="0" w:color="auto"/>
            </w:tcBorders>
            <w:shd w:val="clear" w:color="auto" w:fill="auto"/>
            <w:noWrap/>
            <w:vAlign w:val="bottom"/>
          </w:tcPr>
          <w:p w:rsidR="005E2394" w:rsidRPr="00AF3E66" w:rsidRDefault="005E2394" w:rsidP="005E2394">
            <w:pPr>
              <w:widowControl/>
              <w:jc w:val="righ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39</w:t>
            </w:r>
          </w:p>
        </w:tc>
        <w:tc>
          <w:tcPr>
            <w:tcW w:w="1134" w:type="dxa"/>
            <w:tcBorders>
              <w:top w:val="nil"/>
              <w:left w:val="nil"/>
              <w:bottom w:val="single" w:sz="4" w:space="0" w:color="auto"/>
              <w:right w:val="single" w:sz="4" w:space="0" w:color="auto"/>
            </w:tcBorders>
            <w:shd w:val="clear" w:color="auto" w:fill="auto"/>
            <w:noWrap/>
            <w:vAlign w:val="bottom"/>
          </w:tcPr>
          <w:p w:rsidR="005E2394" w:rsidRPr="00AF3E66" w:rsidRDefault="005E2394" w:rsidP="005E2394">
            <w:pPr>
              <w:widowControl/>
              <w:jc w:val="right"/>
              <w:rPr>
                <w:rFonts w:ascii="ＭＳ Ｐゴシック" w:eastAsia="ＭＳ Ｐゴシック" w:hAnsi="ＭＳ Ｐゴシック" w:cs="ＭＳ Ｐゴシック"/>
                <w:color w:val="000000"/>
                <w:kern w:val="0"/>
                <w:sz w:val="22"/>
              </w:rPr>
            </w:pPr>
            <w:r w:rsidRPr="00AF3E66">
              <w:rPr>
                <w:rFonts w:ascii="ＭＳ Ｐゴシック" w:eastAsia="ＭＳ Ｐゴシック" w:hAnsi="ＭＳ Ｐゴシック" w:cs="ＭＳ Ｐゴシック" w:hint="eastAsia"/>
                <w:color w:val="000000"/>
                <w:kern w:val="0"/>
                <w:sz w:val="22"/>
              </w:rPr>
              <w:t>13.4%</w:t>
            </w:r>
          </w:p>
        </w:tc>
      </w:tr>
    </w:tbl>
    <w:p w:rsidR="00AF3E66" w:rsidRDefault="00AF3E66" w:rsidP="00EE4497">
      <w:pPr>
        <w:jc w:val="left"/>
        <w:rPr>
          <w:rFonts w:asciiTheme="minorEastAsia" w:hAnsiTheme="minorEastAsia"/>
          <w:szCs w:val="21"/>
        </w:rPr>
      </w:pPr>
    </w:p>
    <w:p w:rsidR="00AF3E66" w:rsidRDefault="00AF3E66" w:rsidP="00EE4497">
      <w:pPr>
        <w:jc w:val="left"/>
        <w:rPr>
          <w:rFonts w:asciiTheme="minorEastAsia" w:hAnsiTheme="minorEastAsia"/>
          <w:szCs w:val="21"/>
        </w:rPr>
      </w:pPr>
      <w:r>
        <w:rPr>
          <w:rFonts w:asciiTheme="minorEastAsia" w:hAnsiTheme="minorEastAsia" w:hint="eastAsia"/>
          <w:szCs w:val="21"/>
        </w:rPr>
        <w:t>『その他意見抜粋』</w:t>
      </w:r>
    </w:p>
    <w:p w:rsidR="00AF3E66" w:rsidRPr="00AF3E66" w:rsidRDefault="00AF3E66" w:rsidP="00AF3E66">
      <w:pPr>
        <w:pStyle w:val="a6"/>
        <w:numPr>
          <w:ilvl w:val="0"/>
          <w:numId w:val="18"/>
        </w:numPr>
        <w:ind w:leftChars="0"/>
        <w:jc w:val="left"/>
        <w:rPr>
          <w:rFonts w:asciiTheme="minorEastAsia" w:hAnsiTheme="minorEastAsia"/>
          <w:szCs w:val="21"/>
        </w:rPr>
      </w:pPr>
      <w:r w:rsidRPr="00AF3E66">
        <w:rPr>
          <w:rFonts w:asciiTheme="minorEastAsia" w:hAnsiTheme="minorEastAsia" w:hint="eastAsia"/>
          <w:szCs w:val="21"/>
        </w:rPr>
        <w:t>法定項目と同じ様に扱う同意を得ている。</w:t>
      </w:r>
    </w:p>
    <w:p w:rsidR="00AF3E66" w:rsidRPr="00432207" w:rsidRDefault="00AF3E66" w:rsidP="00432207">
      <w:pPr>
        <w:pStyle w:val="a6"/>
        <w:numPr>
          <w:ilvl w:val="0"/>
          <w:numId w:val="18"/>
        </w:numPr>
        <w:ind w:leftChars="0"/>
        <w:jc w:val="left"/>
        <w:rPr>
          <w:rFonts w:asciiTheme="minorEastAsia" w:hAnsiTheme="minorEastAsia"/>
          <w:szCs w:val="21"/>
        </w:rPr>
      </w:pPr>
      <w:r w:rsidRPr="00AF3E66">
        <w:rPr>
          <w:rFonts w:asciiTheme="minorEastAsia" w:hAnsiTheme="minorEastAsia" w:hint="eastAsia"/>
          <w:szCs w:val="21"/>
        </w:rPr>
        <w:t>原則医療スタッフのみでの共有</w:t>
      </w:r>
      <w:r w:rsidR="00432207">
        <w:rPr>
          <w:rFonts w:asciiTheme="minorEastAsia" w:hAnsiTheme="minorEastAsia" w:hint="eastAsia"/>
          <w:szCs w:val="21"/>
        </w:rPr>
        <w:t>、個人指導する時に利用している</w:t>
      </w:r>
      <w:r w:rsidR="00432207" w:rsidRPr="00432207">
        <w:rPr>
          <w:rFonts w:asciiTheme="minorEastAsia" w:hAnsiTheme="minorEastAsia" w:hint="eastAsia"/>
          <w:szCs w:val="21"/>
        </w:rPr>
        <w:t>。</w:t>
      </w:r>
    </w:p>
    <w:p w:rsidR="00AF3E66" w:rsidRPr="00AF3E66" w:rsidRDefault="00AF3E66" w:rsidP="00AF3E66">
      <w:pPr>
        <w:pStyle w:val="a6"/>
        <w:numPr>
          <w:ilvl w:val="0"/>
          <w:numId w:val="18"/>
        </w:numPr>
        <w:ind w:leftChars="0"/>
        <w:jc w:val="left"/>
        <w:rPr>
          <w:rFonts w:asciiTheme="minorEastAsia" w:hAnsiTheme="minorEastAsia"/>
          <w:szCs w:val="21"/>
        </w:rPr>
      </w:pPr>
      <w:r w:rsidRPr="00AF3E66">
        <w:rPr>
          <w:rFonts w:asciiTheme="minorEastAsia" w:hAnsiTheme="minorEastAsia" w:hint="eastAsia"/>
          <w:szCs w:val="21"/>
        </w:rPr>
        <w:t>基本的には法定健診の一部として開示するが本人が希望されない疾病は事業者に開示しない。</w:t>
      </w:r>
    </w:p>
    <w:p w:rsidR="00AF3E66" w:rsidRPr="00AF3E66" w:rsidRDefault="00432207" w:rsidP="00AF3E66">
      <w:pPr>
        <w:pStyle w:val="a6"/>
        <w:numPr>
          <w:ilvl w:val="0"/>
          <w:numId w:val="18"/>
        </w:numPr>
        <w:ind w:leftChars="0"/>
        <w:jc w:val="left"/>
        <w:rPr>
          <w:rFonts w:asciiTheme="minorEastAsia" w:hAnsiTheme="minorEastAsia"/>
          <w:szCs w:val="21"/>
        </w:rPr>
      </w:pPr>
      <w:r>
        <w:rPr>
          <w:rFonts w:asciiTheme="minorEastAsia" w:hAnsiTheme="minorEastAsia" w:hint="eastAsia"/>
          <w:szCs w:val="21"/>
        </w:rPr>
        <w:t>就業上の注意につながる時のみ</w:t>
      </w:r>
      <w:r w:rsidR="00AF3E66" w:rsidRPr="00AF3E66">
        <w:rPr>
          <w:rFonts w:asciiTheme="minorEastAsia" w:hAnsiTheme="minorEastAsia" w:hint="eastAsia"/>
          <w:szCs w:val="21"/>
        </w:rPr>
        <w:t>開示</w:t>
      </w:r>
      <w:r w:rsidR="00984F7C">
        <w:rPr>
          <w:rFonts w:asciiTheme="minorEastAsia" w:hAnsiTheme="minorEastAsia" w:hint="eastAsia"/>
          <w:szCs w:val="21"/>
        </w:rPr>
        <w:t>する。</w:t>
      </w:r>
    </w:p>
    <w:p w:rsidR="00AF3E66" w:rsidRPr="00AF3E66" w:rsidRDefault="00AF3E66" w:rsidP="00AF3E66">
      <w:pPr>
        <w:pStyle w:val="a6"/>
        <w:numPr>
          <w:ilvl w:val="0"/>
          <w:numId w:val="18"/>
        </w:numPr>
        <w:ind w:leftChars="0"/>
        <w:jc w:val="left"/>
        <w:rPr>
          <w:rFonts w:asciiTheme="minorEastAsia" w:hAnsiTheme="minorEastAsia"/>
          <w:szCs w:val="21"/>
        </w:rPr>
      </w:pPr>
      <w:r w:rsidRPr="00AF3E66">
        <w:rPr>
          <w:rFonts w:asciiTheme="minorEastAsia" w:hAnsiTheme="minorEastAsia" w:hint="eastAsia"/>
          <w:szCs w:val="21"/>
        </w:rPr>
        <w:t>表現を循環器疾患、代謝疾患などに変えて、事業場での配慮が受診勧奨のために開示</w:t>
      </w:r>
      <w:r w:rsidR="00984F7C">
        <w:rPr>
          <w:rFonts w:asciiTheme="minorEastAsia" w:hAnsiTheme="minorEastAsia" w:hint="eastAsia"/>
          <w:szCs w:val="21"/>
        </w:rPr>
        <w:t>する。</w:t>
      </w:r>
    </w:p>
    <w:p w:rsidR="00AF3E66" w:rsidRPr="00AF3E66" w:rsidRDefault="00AF3E66" w:rsidP="00AF3E66">
      <w:pPr>
        <w:pStyle w:val="a6"/>
        <w:numPr>
          <w:ilvl w:val="0"/>
          <w:numId w:val="18"/>
        </w:numPr>
        <w:ind w:leftChars="0"/>
        <w:jc w:val="left"/>
        <w:rPr>
          <w:rFonts w:asciiTheme="minorEastAsia" w:hAnsiTheme="minorEastAsia"/>
          <w:szCs w:val="21"/>
        </w:rPr>
      </w:pPr>
      <w:r w:rsidRPr="00AF3E66">
        <w:rPr>
          <w:rFonts w:asciiTheme="minorEastAsia" w:hAnsiTheme="minorEastAsia" w:hint="eastAsia"/>
          <w:szCs w:val="21"/>
        </w:rPr>
        <w:t>既往歴は削除してから事業者に開示</w:t>
      </w:r>
      <w:r w:rsidR="00984F7C">
        <w:rPr>
          <w:rFonts w:asciiTheme="minorEastAsia" w:hAnsiTheme="minorEastAsia" w:hint="eastAsia"/>
          <w:szCs w:val="21"/>
        </w:rPr>
        <w:t>する。</w:t>
      </w:r>
    </w:p>
    <w:p w:rsidR="00AF3E66" w:rsidRPr="00AF3E66" w:rsidRDefault="00AF3E66" w:rsidP="00AF3E66">
      <w:pPr>
        <w:pStyle w:val="a6"/>
        <w:numPr>
          <w:ilvl w:val="0"/>
          <w:numId w:val="18"/>
        </w:numPr>
        <w:ind w:leftChars="0"/>
        <w:jc w:val="left"/>
        <w:rPr>
          <w:rFonts w:asciiTheme="minorEastAsia" w:hAnsiTheme="minorEastAsia"/>
          <w:szCs w:val="21"/>
        </w:rPr>
      </w:pPr>
      <w:r w:rsidRPr="00AF3E66">
        <w:rPr>
          <w:rFonts w:asciiTheme="minorEastAsia" w:hAnsiTheme="minorEastAsia" w:hint="eastAsia"/>
          <w:szCs w:val="21"/>
        </w:rPr>
        <w:t>健診機関が載せるかどうかで決まっている。</w:t>
      </w:r>
    </w:p>
    <w:p w:rsidR="00AF3E66" w:rsidRPr="00AF3E66" w:rsidRDefault="00AF3E66" w:rsidP="00AF3E66">
      <w:pPr>
        <w:pStyle w:val="a6"/>
        <w:numPr>
          <w:ilvl w:val="0"/>
          <w:numId w:val="18"/>
        </w:numPr>
        <w:ind w:leftChars="0"/>
        <w:jc w:val="left"/>
        <w:rPr>
          <w:rFonts w:asciiTheme="minorEastAsia" w:hAnsiTheme="minorEastAsia"/>
          <w:szCs w:val="21"/>
        </w:rPr>
      </w:pPr>
      <w:r w:rsidRPr="00AF3E66">
        <w:rPr>
          <w:rFonts w:asciiTheme="minorEastAsia" w:hAnsiTheme="minorEastAsia" w:hint="eastAsia"/>
          <w:szCs w:val="21"/>
        </w:rPr>
        <w:t>開示を要する事例はほとんどない</w:t>
      </w:r>
      <w:r w:rsidR="00984F7C">
        <w:rPr>
          <w:rFonts w:asciiTheme="minorEastAsia" w:hAnsiTheme="minorEastAsia" w:hint="eastAsia"/>
          <w:szCs w:val="21"/>
        </w:rPr>
        <w:t>。</w:t>
      </w:r>
    </w:p>
    <w:p w:rsidR="00AF3E66" w:rsidRPr="00AF3E66" w:rsidRDefault="00AF3E66" w:rsidP="00AF3E66">
      <w:pPr>
        <w:pStyle w:val="a6"/>
        <w:numPr>
          <w:ilvl w:val="0"/>
          <w:numId w:val="18"/>
        </w:numPr>
        <w:ind w:leftChars="0"/>
        <w:jc w:val="left"/>
        <w:rPr>
          <w:rFonts w:asciiTheme="minorEastAsia" w:hAnsiTheme="minorEastAsia"/>
          <w:szCs w:val="21"/>
        </w:rPr>
      </w:pPr>
      <w:r w:rsidRPr="00AF3E66">
        <w:rPr>
          <w:rFonts w:asciiTheme="minorEastAsia" w:hAnsiTheme="minorEastAsia" w:hint="eastAsia"/>
          <w:szCs w:val="21"/>
        </w:rPr>
        <w:t>開示して</w:t>
      </w:r>
      <w:r w:rsidR="00984F7C">
        <w:rPr>
          <w:rFonts w:asciiTheme="minorEastAsia" w:hAnsiTheme="minorEastAsia" w:hint="eastAsia"/>
          <w:szCs w:val="21"/>
        </w:rPr>
        <w:t>い</w:t>
      </w:r>
      <w:r w:rsidRPr="00AF3E66">
        <w:rPr>
          <w:rFonts w:asciiTheme="minorEastAsia" w:hAnsiTheme="minorEastAsia" w:hint="eastAsia"/>
          <w:szCs w:val="21"/>
        </w:rPr>
        <w:t>ない</w:t>
      </w:r>
      <w:r w:rsidR="00984F7C">
        <w:rPr>
          <w:rFonts w:asciiTheme="minorEastAsia" w:hAnsiTheme="minorEastAsia" w:hint="eastAsia"/>
          <w:szCs w:val="21"/>
        </w:rPr>
        <w:t>。</w:t>
      </w:r>
    </w:p>
    <w:p w:rsidR="00AF3E66" w:rsidRPr="00AF3E66" w:rsidRDefault="00AF3E66" w:rsidP="00AF3E66">
      <w:pPr>
        <w:pStyle w:val="a6"/>
        <w:numPr>
          <w:ilvl w:val="0"/>
          <w:numId w:val="18"/>
        </w:numPr>
        <w:ind w:leftChars="0"/>
        <w:jc w:val="left"/>
        <w:rPr>
          <w:rFonts w:asciiTheme="minorEastAsia" w:hAnsiTheme="minorEastAsia"/>
          <w:szCs w:val="21"/>
        </w:rPr>
      </w:pPr>
      <w:r w:rsidRPr="00AF3E66">
        <w:rPr>
          <w:rFonts w:asciiTheme="minorEastAsia" w:hAnsiTheme="minorEastAsia" w:hint="eastAsia"/>
          <w:szCs w:val="21"/>
        </w:rPr>
        <w:t>開示する必要はない。</w:t>
      </w:r>
    </w:p>
    <w:p w:rsidR="00AF3E66" w:rsidRPr="00AF3E66" w:rsidRDefault="00AF3E66" w:rsidP="00AF3E66">
      <w:pPr>
        <w:jc w:val="left"/>
        <w:rPr>
          <w:rFonts w:asciiTheme="minorEastAsia" w:hAnsiTheme="minorEastAsia"/>
          <w:szCs w:val="21"/>
        </w:rPr>
      </w:pPr>
    </w:p>
    <w:p w:rsidR="00AF3E66" w:rsidRDefault="00AF3E66" w:rsidP="00EE4497">
      <w:pPr>
        <w:jc w:val="left"/>
        <w:rPr>
          <w:rFonts w:asciiTheme="minorEastAsia" w:hAnsiTheme="minorEastAsia"/>
          <w:szCs w:val="21"/>
        </w:rPr>
      </w:pPr>
      <w:r>
        <w:rPr>
          <w:noProof/>
        </w:rPr>
        <w:drawing>
          <wp:inline distT="0" distB="0" distL="0" distR="0">
            <wp:extent cx="5935980" cy="2705100"/>
            <wp:effectExtent l="0" t="0" r="7620" b="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3E66" w:rsidRDefault="00AF3E66" w:rsidP="00EE4497">
      <w:pPr>
        <w:jc w:val="left"/>
        <w:rPr>
          <w:rFonts w:asciiTheme="minorEastAsia" w:hAnsiTheme="minorEastAsia"/>
          <w:szCs w:val="21"/>
        </w:rPr>
      </w:pPr>
    </w:p>
    <w:p w:rsidR="00AF3E66" w:rsidRDefault="00AF3E66" w:rsidP="00EE4497">
      <w:pPr>
        <w:jc w:val="left"/>
        <w:rPr>
          <w:rFonts w:asciiTheme="minorEastAsia" w:hAnsiTheme="minorEastAsia"/>
          <w:szCs w:val="21"/>
        </w:rPr>
      </w:pPr>
    </w:p>
    <w:p w:rsidR="00EE4497" w:rsidRDefault="00EE4497" w:rsidP="00EE4497">
      <w:pPr>
        <w:jc w:val="left"/>
        <w:rPr>
          <w:rFonts w:asciiTheme="minorEastAsia" w:hAnsiTheme="minorEastAsia"/>
          <w:szCs w:val="21"/>
        </w:rPr>
      </w:pPr>
      <w:r>
        <w:rPr>
          <w:rFonts w:asciiTheme="minorEastAsia" w:hAnsiTheme="minorEastAsia" w:hint="eastAsia"/>
          <w:kern w:val="0"/>
          <w:szCs w:val="21"/>
        </w:rPr>
        <w:t>4.5</w:t>
      </w:r>
      <w:r>
        <w:rPr>
          <w:rFonts w:asciiTheme="minorEastAsia" w:hAnsiTheme="minorEastAsia" w:hint="eastAsia"/>
          <w:szCs w:val="21"/>
        </w:rPr>
        <w:t>健康診断データで、既往歴のデータはどのような媒体で管理されていますか。</w:t>
      </w:r>
    </w:p>
    <w:p w:rsidR="00FA5902" w:rsidRDefault="00FA5902" w:rsidP="00EE4497">
      <w:pPr>
        <w:jc w:val="left"/>
        <w:rPr>
          <w:rFonts w:asciiTheme="minorEastAsia" w:hAnsiTheme="minorEastAsia"/>
          <w:szCs w:val="21"/>
        </w:rPr>
      </w:pPr>
    </w:p>
    <w:tbl>
      <w:tblPr>
        <w:tblW w:w="4252" w:type="dxa"/>
        <w:tblCellMar>
          <w:left w:w="99" w:type="dxa"/>
          <w:right w:w="99" w:type="dxa"/>
        </w:tblCellMar>
        <w:tblLook w:val="04A0" w:firstRow="1" w:lastRow="0" w:firstColumn="1" w:lastColumn="0" w:noHBand="0" w:noVBand="1"/>
      </w:tblPr>
      <w:tblGrid>
        <w:gridCol w:w="1984"/>
        <w:gridCol w:w="1134"/>
        <w:gridCol w:w="1134"/>
      </w:tblGrid>
      <w:tr w:rsidR="00430142" w:rsidRPr="00430142" w:rsidTr="00430142">
        <w:trPr>
          <w:trHeight w:val="276"/>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142" w:rsidRPr="00430142" w:rsidRDefault="00430142" w:rsidP="00430142">
            <w:pPr>
              <w:widowControl/>
              <w:jc w:val="lef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管理している媒体</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lef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回答数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lef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w:t>
            </w:r>
          </w:p>
        </w:tc>
      </w:tr>
      <w:tr w:rsidR="00430142" w:rsidRPr="00430142" w:rsidTr="00430142">
        <w:trPr>
          <w:trHeight w:val="276"/>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30142" w:rsidRPr="00430142" w:rsidRDefault="00430142" w:rsidP="00430142">
            <w:pPr>
              <w:widowControl/>
              <w:jc w:val="lef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紙</w:t>
            </w:r>
          </w:p>
        </w:tc>
        <w:tc>
          <w:tcPr>
            <w:tcW w:w="1134"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91</w:t>
            </w:r>
          </w:p>
        </w:tc>
        <w:tc>
          <w:tcPr>
            <w:tcW w:w="1134"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31.3%</w:t>
            </w:r>
          </w:p>
        </w:tc>
      </w:tr>
      <w:tr w:rsidR="00430142" w:rsidRPr="00430142" w:rsidTr="00430142">
        <w:trPr>
          <w:trHeight w:val="276"/>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30142" w:rsidRPr="00430142" w:rsidRDefault="00430142" w:rsidP="00430142">
            <w:pPr>
              <w:widowControl/>
              <w:jc w:val="lef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lastRenderedPageBreak/>
              <w:t>電子データ</w:t>
            </w:r>
          </w:p>
        </w:tc>
        <w:tc>
          <w:tcPr>
            <w:tcW w:w="1134"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57</w:t>
            </w:r>
          </w:p>
        </w:tc>
        <w:tc>
          <w:tcPr>
            <w:tcW w:w="1134"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19.6%</w:t>
            </w:r>
          </w:p>
        </w:tc>
      </w:tr>
      <w:tr w:rsidR="00430142" w:rsidRPr="00430142" w:rsidTr="00430142">
        <w:trPr>
          <w:trHeight w:val="276"/>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30142" w:rsidRPr="00430142" w:rsidRDefault="00430142" w:rsidP="00430142">
            <w:pPr>
              <w:widowControl/>
              <w:jc w:val="lef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両方</w:t>
            </w:r>
          </w:p>
        </w:tc>
        <w:tc>
          <w:tcPr>
            <w:tcW w:w="1134"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139</w:t>
            </w:r>
          </w:p>
        </w:tc>
        <w:tc>
          <w:tcPr>
            <w:tcW w:w="1134"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47.8%</w:t>
            </w:r>
          </w:p>
        </w:tc>
      </w:tr>
      <w:tr w:rsidR="00430142" w:rsidRPr="00430142" w:rsidTr="00430142">
        <w:trPr>
          <w:trHeight w:val="276"/>
        </w:trPr>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430142" w:rsidRPr="00430142" w:rsidRDefault="00430142" w:rsidP="00430142">
            <w:pPr>
              <w:widowControl/>
              <w:jc w:val="lef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無回答</w:t>
            </w:r>
          </w:p>
        </w:tc>
        <w:tc>
          <w:tcPr>
            <w:tcW w:w="1134"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4</w:t>
            </w:r>
          </w:p>
        </w:tc>
        <w:tc>
          <w:tcPr>
            <w:tcW w:w="1134"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1.4%</w:t>
            </w:r>
          </w:p>
        </w:tc>
      </w:tr>
    </w:tbl>
    <w:p w:rsidR="008B27DF" w:rsidRDefault="008B27DF" w:rsidP="008B27DF">
      <w:pPr>
        <w:rPr>
          <w:rFonts w:asciiTheme="minorEastAsia" w:hAnsiTheme="minorEastAsia"/>
          <w:szCs w:val="21"/>
        </w:rPr>
      </w:pPr>
    </w:p>
    <w:p w:rsidR="008B27DF" w:rsidRPr="008B27DF" w:rsidRDefault="008B27DF" w:rsidP="008B27DF">
      <w:pPr>
        <w:tabs>
          <w:tab w:val="left" w:pos="1200"/>
        </w:tabs>
        <w:rPr>
          <w:rFonts w:asciiTheme="minorEastAsia" w:hAnsiTheme="minorEastAsia"/>
          <w:szCs w:val="21"/>
        </w:rPr>
      </w:pPr>
      <w:r>
        <w:rPr>
          <w:rFonts w:asciiTheme="minorEastAsia" w:hAnsiTheme="minorEastAsia"/>
          <w:szCs w:val="21"/>
        </w:rPr>
        <w:tab/>
      </w:r>
    </w:p>
    <w:p w:rsidR="008B27DF" w:rsidRDefault="008B27DF" w:rsidP="00EE4497">
      <w:pPr>
        <w:jc w:val="left"/>
        <w:rPr>
          <w:rFonts w:asciiTheme="minorEastAsia" w:hAnsiTheme="minorEastAsia"/>
          <w:szCs w:val="21"/>
        </w:rPr>
      </w:pPr>
      <w:r>
        <w:rPr>
          <w:noProof/>
        </w:rPr>
        <w:drawing>
          <wp:inline distT="0" distB="0" distL="0" distR="0">
            <wp:extent cx="4572000" cy="2743200"/>
            <wp:effectExtent l="0" t="0" r="0"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27DF" w:rsidRDefault="008B27DF" w:rsidP="00EE4497">
      <w:pPr>
        <w:jc w:val="left"/>
        <w:rPr>
          <w:rFonts w:asciiTheme="minorEastAsia" w:hAnsiTheme="minorEastAsia"/>
          <w:szCs w:val="21"/>
        </w:rPr>
      </w:pPr>
    </w:p>
    <w:p w:rsidR="00984F7C" w:rsidRDefault="00984F7C" w:rsidP="00EE4497">
      <w:pPr>
        <w:jc w:val="left"/>
        <w:rPr>
          <w:rFonts w:asciiTheme="minorEastAsia" w:hAnsiTheme="minorEastAsia"/>
          <w:szCs w:val="21"/>
        </w:rPr>
      </w:pPr>
    </w:p>
    <w:p w:rsidR="00EE4497" w:rsidRDefault="00EE4497" w:rsidP="00EE4497">
      <w:pPr>
        <w:jc w:val="left"/>
        <w:rPr>
          <w:rFonts w:asciiTheme="minorEastAsia" w:hAnsiTheme="minorEastAsia"/>
          <w:kern w:val="0"/>
          <w:szCs w:val="21"/>
        </w:rPr>
      </w:pPr>
      <w:r>
        <w:rPr>
          <w:rFonts w:asciiTheme="minorEastAsia" w:hAnsiTheme="minorEastAsia" w:hint="eastAsia"/>
          <w:kern w:val="0"/>
          <w:szCs w:val="21"/>
        </w:rPr>
        <w:t>4.6あなたが担当する事業場で収集した既往歴に関する情報はどのような方が管理・把握されていますか。該当するものをお選びください。（複数回答可）</w:t>
      </w:r>
    </w:p>
    <w:p w:rsidR="00430142" w:rsidRDefault="00430142" w:rsidP="00EE4497">
      <w:pPr>
        <w:jc w:val="left"/>
        <w:rPr>
          <w:rFonts w:asciiTheme="minorEastAsia" w:hAnsiTheme="minorEastAsia"/>
          <w:kern w:val="0"/>
          <w:szCs w:val="21"/>
        </w:rPr>
      </w:pPr>
    </w:p>
    <w:tbl>
      <w:tblPr>
        <w:tblW w:w="4080" w:type="dxa"/>
        <w:tblCellMar>
          <w:left w:w="99" w:type="dxa"/>
          <w:right w:w="99" w:type="dxa"/>
        </w:tblCellMar>
        <w:tblLook w:val="04A0" w:firstRow="1" w:lastRow="0" w:firstColumn="1" w:lastColumn="0" w:noHBand="0" w:noVBand="1"/>
      </w:tblPr>
      <w:tblGrid>
        <w:gridCol w:w="2080"/>
        <w:gridCol w:w="1280"/>
        <w:gridCol w:w="720"/>
      </w:tblGrid>
      <w:tr w:rsidR="00430142" w:rsidRPr="00430142" w:rsidTr="00430142">
        <w:trPr>
          <w:trHeight w:val="27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142" w:rsidRPr="00430142" w:rsidRDefault="00430142" w:rsidP="00430142">
            <w:pPr>
              <w:widowControl/>
              <w:jc w:val="lef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管理・把握者</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回答数</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w:t>
            </w:r>
          </w:p>
        </w:tc>
      </w:tr>
      <w:tr w:rsidR="00430142" w:rsidRPr="00430142" w:rsidTr="00430142">
        <w:trPr>
          <w:trHeight w:val="276"/>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0142" w:rsidRPr="00430142" w:rsidRDefault="00430142" w:rsidP="00430142">
            <w:pPr>
              <w:widowControl/>
              <w:jc w:val="lef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管理職（上司）</w:t>
            </w:r>
          </w:p>
        </w:tc>
        <w:tc>
          <w:tcPr>
            <w:tcW w:w="1280"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19</w:t>
            </w:r>
          </w:p>
        </w:tc>
        <w:tc>
          <w:tcPr>
            <w:tcW w:w="720"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6.5%</w:t>
            </w:r>
          </w:p>
        </w:tc>
      </w:tr>
      <w:tr w:rsidR="00430142" w:rsidRPr="00430142" w:rsidTr="00430142">
        <w:trPr>
          <w:trHeight w:val="276"/>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0142" w:rsidRPr="00430142" w:rsidRDefault="00430142" w:rsidP="00430142">
            <w:pPr>
              <w:widowControl/>
              <w:jc w:val="lef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人事労務部</w:t>
            </w:r>
          </w:p>
        </w:tc>
        <w:tc>
          <w:tcPr>
            <w:tcW w:w="1280"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77</w:t>
            </w:r>
          </w:p>
        </w:tc>
        <w:tc>
          <w:tcPr>
            <w:tcW w:w="720"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26.5%</w:t>
            </w:r>
          </w:p>
        </w:tc>
      </w:tr>
      <w:tr w:rsidR="00430142" w:rsidRPr="00430142" w:rsidTr="00430142">
        <w:trPr>
          <w:trHeight w:val="276"/>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0142" w:rsidRPr="00430142" w:rsidRDefault="00430142" w:rsidP="00430142">
            <w:pPr>
              <w:widowControl/>
              <w:jc w:val="lef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医療保健職</w:t>
            </w:r>
          </w:p>
        </w:tc>
        <w:tc>
          <w:tcPr>
            <w:tcW w:w="1280"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213</w:t>
            </w:r>
          </w:p>
        </w:tc>
        <w:tc>
          <w:tcPr>
            <w:tcW w:w="720"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73.2%</w:t>
            </w:r>
          </w:p>
        </w:tc>
      </w:tr>
      <w:tr w:rsidR="00430142" w:rsidRPr="00430142" w:rsidTr="00430142">
        <w:trPr>
          <w:trHeight w:val="276"/>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430142" w:rsidRPr="00430142" w:rsidRDefault="00430142" w:rsidP="00430142">
            <w:pPr>
              <w:widowControl/>
              <w:jc w:val="lef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衛生管理者</w:t>
            </w:r>
          </w:p>
        </w:tc>
        <w:tc>
          <w:tcPr>
            <w:tcW w:w="1280"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64</w:t>
            </w:r>
          </w:p>
        </w:tc>
        <w:tc>
          <w:tcPr>
            <w:tcW w:w="720" w:type="dxa"/>
            <w:tcBorders>
              <w:top w:val="nil"/>
              <w:left w:val="nil"/>
              <w:bottom w:val="single" w:sz="4" w:space="0" w:color="auto"/>
              <w:right w:val="single" w:sz="4" w:space="0" w:color="auto"/>
            </w:tcBorders>
            <w:shd w:val="clear" w:color="auto" w:fill="auto"/>
            <w:noWrap/>
            <w:vAlign w:val="bottom"/>
            <w:hideMark/>
          </w:tcPr>
          <w:p w:rsidR="00430142" w:rsidRPr="00430142" w:rsidRDefault="00430142" w:rsidP="00430142">
            <w:pPr>
              <w:widowControl/>
              <w:jc w:val="right"/>
              <w:rPr>
                <w:rFonts w:ascii="ＭＳ Ｐゴシック" w:eastAsia="ＭＳ Ｐゴシック" w:hAnsi="ＭＳ Ｐゴシック" w:cs="ＭＳ Ｐゴシック"/>
                <w:color w:val="000000"/>
                <w:kern w:val="0"/>
                <w:sz w:val="22"/>
              </w:rPr>
            </w:pPr>
            <w:r w:rsidRPr="00430142">
              <w:rPr>
                <w:rFonts w:ascii="ＭＳ Ｐゴシック" w:eastAsia="ＭＳ Ｐゴシック" w:hAnsi="ＭＳ Ｐゴシック" w:cs="ＭＳ Ｐゴシック" w:hint="eastAsia"/>
                <w:color w:val="000000"/>
                <w:kern w:val="0"/>
                <w:sz w:val="22"/>
              </w:rPr>
              <w:t>22.0%</w:t>
            </w:r>
          </w:p>
        </w:tc>
      </w:tr>
    </w:tbl>
    <w:p w:rsidR="00430142" w:rsidRDefault="00430142" w:rsidP="00EE4497">
      <w:pPr>
        <w:jc w:val="left"/>
        <w:rPr>
          <w:rFonts w:asciiTheme="minorEastAsia" w:hAnsiTheme="minorEastAsia"/>
          <w:kern w:val="0"/>
          <w:szCs w:val="21"/>
        </w:rPr>
      </w:pPr>
    </w:p>
    <w:p w:rsidR="00430142" w:rsidRDefault="00984F7C" w:rsidP="00EE4497">
      <w:pPr>
        <w:jc w:val="left"/>
        <w:rPr>
          <w:rFonts w:asciiTheme="minorEastAsia" w:hAnsiTheme="minorEastAsia"/>
          <w:kern w:val="0"/>
          <w:szCs w:val="21"/>
        </w:rPr>
      </w:pPr>
      <w:r>
        <w:rPr>
          <w:noProof/>
        </w:rPr>
        <w:drawing>
          <wp:inline distT="0" distB="0" distL="0" distR="0" wp14:anchorId="66F1DECD" wp14:editId="67FD5528">
            <wp:extent cx="5067300" cy="2743200"/>
            <wp:effectExtent l="0" t="0" r="0" b="0"/>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84F7C" w:rsidRDefault="00984F7C" w:rsidP="00303044">
      <w:pPr>
        <w:jc w:val="left"/>
        <w:rPr>
          <w:rFonts w:asciiTheme="minorEastAsia" w:hAnsiTheme="minorEastAsia"/>
          <w:kern w:val="0"/>
          <w:szCs w:val="21"/>
        </w:rPr>
      </w:pPr>
    </w:p>
    <w:p w:rsidR="00303044" w:rsidRDefault="00303044" w:rsidP="00303044">
      <w:pPr>
        <w:jc w:val="left"/>
        <w:rPr>
          <w:rFonts w:asciiTheme="minorEastAsia" w:hAnsiTheme="minorEastAsia"/>
          <w:kern w:val="0"/>
          <w:szCs w:val="21"/>
        </w:rPr>
      </w:pPr>
      <w:r>
        <w:rPr>
          <w:rFonts w:asciiTheme="minorEastAsia" w:hAnsiTheme="minorEastAsia" w:hint="eastAsia"/>
          <w:kern w:val="0"/>
          <w:szCs w:val="21"/>
        </w:rPr>
        <w:t>【看護職選任の有無による差異の検討】</w:t>
      </w:r>
    </w:p>
    <w:p w:rsidR="00303044" w:rsidRDefault="00303044" w:rsidP="00303044">
      <w:pPr>
        <w:jc w:val="left"/>
        <w:rPr>
          <w:rFonts w:asciiTheme="minorEastAsia" w:hAnsiTheme="minorEastAsia"/>
          <w:kern w:val="0"/>
          <w:szCs w:val="21"/>
        </w:rPr>
      </w:pPr>
      <w:r>
        <w:rPr>
          <w:rFonts w:asciiTheme="minorEastAsia" w:hAnsiTheme="minorEastAsia" w:hint="eastAsia"/>
          <w:kern w:val="0"/>
          <w:szCs w:val="21"/>
        </w:rPr>
        <w:lastRenderedPageBreak/>
        <w:t>看護職の有無と医療保健職による管理の関連について、カイ2乗検定を行った。以下にクロス集計表を示す。p＜0.01であった。</w:t>
      </w:r>
    </w:p>
    <w:tbl>
      <w:tblPr>
        <w:tblW w:w="5980" w:type="dxa"/>
        <w:tblCellMar>
          <w:left w:w="99" w:type="dxa"/>
          <w:right w:w="99" w:type="dxa"/>
        </w:tblCellMar>
        <w:tblLook w:val="04A0" w:firstRow="1" w:lastRow="0" w:firstColumn="1" w:lastColumn="0" w:noHBand="0" w:noVBand="1"/>
      </w:tblPr>
      <w:tblGrid>
        <w:gridCol w:w="1637"/>
        <w:gridCol w:w="583"/>
        <w:gridCol w:w="1391"/>
        <w:gridCol w:w="1409"/>
        <w:gridCol w:w="960"/>
      </w:tblGrid>
      <w:tr w:rsidR="00303044" w:rsidRPr="003135E5" w:rsidTr="001613A0">
        <w:trPr>
          <w:trHeight w:val="276"/>
        </w:trPr>
        <w:tc>
          <w:tcPr>
            <w:tcW w:w="22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044" w:rsidRPr="003135E5" w:rsidRDefault="00303044" w:rsidP="001613A0">
            <w:pPr>
              <w:widowControl/>
              <w:jc w:val="center"/>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回答数</w:t>
            </w:r>
          </w:p>
        </w:tc>
        <w:tc>
          <w:tcPr>
            <w:tcW w:w="2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center"/>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医療保健職による管理</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3044" w:rsidRPr="003135E5" w:rsidRDefault="00303044" w:rsidP="001613A0">
            <w:pPr>
              <w:widowControl/>
              <w:jc w:val="center"/>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合計</w:t>
            </w:r>
          </w:p>
        </w:tc>
      </w:tr>
      <w:tr w:rsidR="00303044" w:rsidRPr="003135E5" w:rsidTr="001613A0">
        <w:trPr>
          <w:trHeight w:val="276"/>
        </w:trPr>
        <w:tc>
          <w:tcPr>
            <w:tcW w:w="2220" w:type="dxa"/>
            <w:gridSpan w:val="2"/>
            <w:vMerge/>
            <w:tcBorders>
              <w:top w:val="single" w:sz="4" w:space="0" w:color="auto"/>
              <w:left w:val="single" w:sz="4" w:space="0" w:color="auto"/>
              <w:bottom w:val="single" w:sz="4" w:space="0" w:color="auto"/>
              <w:right w:val="single" w:sz="4" w:space="0" w:color="auto"/>
            </w:tcBorders>
            <w:vAlign w:val="center"/>
            <w:hideMark/>
          </w:tcPr>
          <w:p w:rsidR="00303044" w:rsidRPr="003135E5" w:rsidRDefault="00303044" w:rsidP="001613A0">
            <w:pPr>
              <w:widowControl/>
              <w:jc w:val="left"/>
              <w:rPr>
                <w:rFonts w:ascii="ＭＳ Ｐゴシック" w:eastAsia="ＭＳ Ｐゴシック" w:hAnsi="ＭＳ Ｐゴシック" w:cs="ＭＳ Ｐゴシック"/>
                <w:color w:val="000000"/>
                <w:kern w:val="0"/>
                <w:sz w:val="22"/>
              </w:rPr>
            </w:pPr>
          </w:p>
        </w:tc>
        <w:tc>
          <w:tcPr>
            <w:tcW w:w="1391" w:type="dxa"/>
            <w:tcBorders>
              <w:top w:val="nil"/>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right"/>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なし</w:t>
            </w:r>
          </w:p>
        </w:tc>
        <w:tc>
          <w:tcPr>
            <w:tcW w:w="1409" w:type="dxa"/>
            <w:tcBorders>
              <w:top w:val="nil"/>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right"/>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あり</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03044" w:rsidRPr="003135E5" w:rsidRDefault="00303044" w:rsidP="001613A0">
            <w:pPr>
              <w:widowControl/>
              <w:jc w:val="left"/>
              <w:rPr>
                <w:rFonts w:ascii="ＭＳ Ｐゴシック" w:eastAsia="ＭＳ Ｐゴシック" w:hAnsi="ＭＳ Ｐゴシック" w:cs="ＭＳ Ｐゴシック"/>
                <w:color w:val="000000"/>
                <w:kern w:val="0"/>
                <w:sz w:val="22"/>
              </w:rPr>
            </w:pPr>
          </w:p>
        </w:tc>
      </w:tr>
      <w:tr w:rsidR="00303044" w:rsidRPr="003135E5" w:rsidTr="001613A0">
        <w:trPr>
          <w:trHeight w:val="276"/>
        </w:trPr>
        <w:tc>
          <w:tcPr>
            <w:tcW w:w="16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3044" w:rsidRPr="003135E5" w:rsidRDefault="00303044" w:rsidP="001613A0">
            <w:pPr>
              <w:widowControl/>
              <w:jc w:val="center"/>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看護職選任</w:t>
            </w:r>
          </w:p>
        </w:tc>
        <w:tc>
          <w:tcPr>
            <w:tcW w:w="583" w:type="dxa"/>
            <w:tcBorders>
              <w:top w:val="nil"/>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left"/>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なし</w:t>
            </w:r>
          </w:p>
        </w:tc>
        <w:tc>
          <w:tcPr>
            <w:tcW w:w="1391" w:type="dxa"/>
            <w:tcBorders>
              <w:top w:val="nil"/>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right"/>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55</w:t>
            </w:r>
          </w:p>
        </w:tc>
        <w:tc>
          <w:tcPr>
            <w:tcW w:w="1409" w:type="dxa"/>
            <w:tcBorders>
              <w:top w:val="nil"/>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right"/>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60</w:t>
            </w:r>
          </w:p>
        </w:tc>
        <w:tc>
          <w:tcPr>
            <w:tcW w:w="960" w:type="dxa"/>
            <w:tcBorders>
              <w:top w:val="nil"/>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right"/>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115</w:t>
            </w:r>
          </w:p>
        </w:tc>
      </w:tr>
      <w:tr w:rsidR="00303044" w:rsidRPr="003135E5" w:rsidTr="001613A0">
        <w:trPr>
          <w:trHeight w:val="276"/>
        </w:trPr>
        <w:tc>
          <w:tcPr>
            <w:tcW w:w="1637" w:type="dxa"/>
            <w:vMerge/>
            <w:tcBorders>
              <w:top w:val="nil"/>
              <w:left w:val="single" w:sz="4" w:space="0" w:color="auto"/>
              <w:bottom w:val="single" w:sz="4" w:space="0" w:color="auto"/>
              <w:right w:val="single" w:sz="4" w:space="0" w:color="auto"/>
            </w:tcBorders>
            <w:vAlign w:val="center"/>
            <w:hideMark/>
          </w:tcPr>
          <w:p w:rsidR="00303044" w:rsidRPr="003135E5" w:rsidRDefault="00303044" w:rsidP="001613A0">
            <w:pPr>
              <w:widowControl/>
              <w:jc w:val="left"/>
              <w:rPr>
                <w:rFonts w:ascii="ＭＳ Ｐゴシック" w:eastAsia="ＭＳ Ｐゴシック" w:hAnsi="ＭＳ Ｐゴシック" w:cs="ＭＳ Ｐゴシック"/>
                <w:color w:val="000000"/>
                <w:kern w:val="0"/>
                <w:sz w:val="22"/>
              </w:rPr>
            </w:pPr>
          </w:p>
        </w:tc>
        <w:tc>
          <w:tcPr>
            <w:tcW w:w="583" w:type="dxa"/>
            <w:tcBorders>
              <w:top w:val="nil"/>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left"/>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あり</w:t>
            </w:r>
          </w:p>
        </w:tc>
        <w:tc>
          <w:tcPr>
            <w:tcW w:w="1391" w:type="dxa"/>
            <w:tcBorders>
              <w:top w:val="nil"/>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right"/>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23</w:t>
            </w:r>
          </w:p>
        </w:tc>
        <w:tc>
          <w:tcPr>
            <w:tcW w:w="1409" w:type="dxa"/>
            <w:tcBorders>
              <w:top w:val="nil"/>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right"/>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153</w:t>
            </w:r>
          </w:p>
        </w:tc>
        <w:tc>
          <w:tcPr>
            <w:tcW w:w="960" w:type="dxa"/>
            <w:tcBorders>
              <w:top w:val="nil"/>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right"/>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176</w:t>
            </w:r>
          </w:p>
        </w:tc>
      </w:tr>
      <w:tr w:rsidR="00303044" w:rsidRPr="003135E5" w:rsidTr="001613A0">
        <w:trPr>
          <w:trHeight w:val="276"/>
        </w:trPr>
        <w:tc>
          <w:tcPr>
            <w:tcW w:w="22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3044" w:rsidRPr="003135E5" w:rsidRDefault="00303044" w:rsidP="001613A0">
            <w:pPr>
              <w:widowControl/>
              <w:jc w:val="center"/>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合計</w:t>
            </w:r>
          </w:p>
        </w:tc>
        <w:tc>
          <w:tcPr>
            <w:tcW w:w="1391" w:type="dxa"/>
            <w:tcBorders>
              <w:top w:val="nil"/>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right"/>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78</w:t>
            </w:r>
          </w:p>
        </w:tc>
        <w:tc>
          <w:tcPr>
            <w:tcW w:w="1409" w:type="dxa"/>
            <w:tcBorders>
              <w:top w:val="nil"/>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right"/>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213</w:t>
            </w:r>
          </w:p>
        </w:tc>
        <w:tc>
          <w:tcPr>
            <w:tcW w:w="960" w:type="dxa"/>
            <w:tcBorders>
              <w:top w:val="nil"/>
              <w:left w:val="nil"/>
              <w:bottom w:val="single" w:sz="4" w:space="0" w:color="auto"/>
              <w:right w:val="single" w:sz="4" w:space="0" w:color="auto"/>
            </w:tcBorders>
            <w:shd w:val="clear" w:color="auto" w:fill="auto"/>
            <w:noWrap/>
            <w:vAlign w:val="bottom"/>
            <w:hideMark/>
          </w:tcPr>
          <w:p w:rsidR="00303044" w:rsidRPr="003135E5" w:rsidRDefault="00303044" w:rsidP="001613A0">
            <w:pPr>
              <w:widowControl/>
              <w:jc w:val="right"/>
              <w:rPr>
                <w:rFonts w:ascii="ＭＳ Ｐゴシック" w:eastAsia="ＭＳ Ｐゴシック" w:hAnsi="ＭＳ Ｐゴシック" w:cs="ＭＳ Ｐゴシック"/>
                <w:color w:val="000000"/>
                <w:kern w:val="0"/>
                <w:sz w:val="22"/>
              </w:rPr>
            </w:pPr>
            <w:r w:rsidRPr="003135E5">
              <w:rPr>
                <w:rFonts w:ascii="ＭＳ Ｐゴシック" w:eastAsia="ＭＳ Ｐゴシック" w:hAnsi="ＭＳ Ｐゴシック" w:cs="ＭＳ Ｐゴシック" w:hint="eastAsia"/>
                <w:color w:val="000000"/>
                <w:kern w:val="0"/>
                <w:sz w:val="22"/>
              </w:rPr>
              <w:t>291</w:t>
            </w:r>
          </w:p>
        </w:tc>
      </w:tr>
    </w:tbl>
    <w:p w:rsidR="00303044" w:rsidRDefault="00303044" w:rsidP="00303044">
      <w:pPr>
        <w:jc w:val="left"/>
        <w:rPr>
          <w:rFonts w:asciiTheme="minorEastAsia" w:hAnsiTheme="minorEastAsia"/>
          <w:kern w:val="0"/>
          <w:szCs w:val="21"/>
        </w:rPr>
      </w:pPr>
    </w:p>
    <w:tbl>
      <w:tblPr>
        <w:tblW w:w="5980" w:type="dxa"/>
        <w:tblCellMar>
          <w:left w:w="99" w:type="dxa"/>
          <w:right w:w="99" w:type="dxa"/>
        </w:tblCellMar>
        <w:tblLook w:val="04A0" w:firstRow="1" w:lastRow="0" w:firstColumn="1" w:lastColumn="0" w:noHBand="0" w:noVBand="1"/>
      </w:tblPr>
      <w:tblGrid>
        <w:gridCol w:w="1637"/>
        <w:gridCol w:w="910"/>
        <w:gridCol w:w="1073"/>
        <w:gridCol w:w="1400"/>
        <w:gridCol w:w="960"/>
      </w:tblGrid>
      <w:tr w:rsidR="00303044" w:rsidRPr="00303044" w:rsidTr="001613A0">
        <w:trPr>
          <w:trHeight w:val="276"/>
        </w:trPr>
        <w:tc>
          <w:tcPr>
            <w:tcW w:w="254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3044" w:rsidRPr="00303044" w:rsidRDefault="00303044" w:rsidP="001613A0">
            <w:pPr>
              <w:widowControl/>
              <w:jc w:val="center"/>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w:t>
            </w:r>
            <w:r w:rsidRPr="00303044">
              <w:rPr>
                <w:rFonts w:ascii="ＭＳ Ｐゴシック" w:eastAsia="ＭＳ Ｐゴシック" w:hAnsi="ＭＳ Ｐゴシック" w:cs="ＭＳ Ｐゴシック" w:hint="eastAsia"/>
                <w:color w:val="000000"/>
                <w:kern w:val="0"/>
                <w:sz w:val="22"/>
              </w:rPr>
              <w:br/>
              <w:t>(行合計を</w:t>
            </w:r>
            <w:r>
              <w:rPr>
                <w:rFonts w:ascii="ＭＳ Ｐゴシック" w:eastAsia="ＭＳ Ｐゴシック" w:hAnsi="ＭＳ Ｐゴシック" w:cs="ＭＳ Ｐゴシック" w:hint="eastAsia"/>
                <w:color w:val="000000"/>
                <w:kern w:val="0"/>
                <w:sz w:val="22"/>
              </w:rPr>
              <w:t>100.0％</w:t>
            </w:r>
            <w:r w:rsidRPr="00303044">
              <w:rPr>
                <w:rFonts w:ascii="ＭＳ Ｐゴシック" w:eastAsia="ＭＳ Ｐゴシック" w:hAnsi="ＭＳ Ｐゴシック" w:cs="ＭＳ Ｐゴシック" w:hint="eastAsia"/>
                <w:color w:val="000000"/>
                <w:kern w:val="0"/>
                <w:sz w:val="22"/>
              </w:rPr>
              <w:t>とする)</w:t>
            </w:r>
          </w:p>
        </w:tc>
        <w:tc>
          <w:tcPr>
            <w:tcW w:w="247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03044" w:rsidRPr="00303044" w:rsidRDefault="00303044" w:rsidP="001613A0">
            <w:pPr>
              <w:widowControl/>
              <w:jc w:val="center"/>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医療保健職による管理</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3044" w:rsidRPr="00303044" w:rsidRDefault="00303044" w:rsidP="001613A0">
            <w:pPr>
              <w:widowControl/>
              <w:jc w:val="center"/>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合計</w:t>
            </w:r>
          </w:p>
        </w:tc>
      </w:tr>
      <w:tr w:rsidR="00303044" w:rsidRPr="00303044" w:rsidTr="001613A0">
        <w:trPr>
          <w:trHeight w:val="276"/>
        </w:trPr>
        <w:tc>
          <w:tcPr>
            <w:tcW w:w="2547" w:type="dxa"/>
            <w:gridSpan w:val="2"/>
            <w:vMerge/>
            <w:tcBorders>
              <w:top w:val="single" w:sz="4" w:space="0" w:color="auto"/>
              <w:left w:val="single" w:sz="4" w:space="0" w:color="auto"/>
              <w:bottom w:val="single" w:sz="4" w:space="0" w:color="000000"/>
              <w:right w:val="single" w:sz="4" w:space="0" w:color="000000"/>
            </w:tcBorders>
            <w:vAlign w:val="center"/>
            <w:hideMark/>
          </w:tcPr>
          <w:p w:rsidR="00303044" w:rsidRPr="00303044" w:rsidRDefault="00303044" w:rsidP="001613A0">
            <w:pPr>
              <w:widowControl/>
              <w:jc w:val="left"/>
              <w:rPr>
                <w:rFonts w:ascii="ＭＳ Ｐゴシック" w:eastAsia="ＭＳ Ｐゴシック" w:hAnsi="ＭＳ Ｐゴシック" w:cs="ＭＳ Ｐゴシック"/>
                <w:color w:val="000000"/>
                <w:kern w:val="0"/>
                <w:sz w:val="22"/>
              </w:rPr>
            </w:pPr>
          </w:p>
        </w:tc>
        <w:tc>
          <w:tcPr>
            <w:tcW w:w="1073"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1613A0">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なし</w:t>
            </w:r>
          </w:p>
        </w:tc>
        <w:tc>
          <w:tcPr>
            <w:tcW w:w="1400"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1613A0">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あり</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03044" w:rsidRPr="00303044" w:rsidRDefault="00303044" w:rsidP="001613A0">
            <w:pPr>
              <w:widowControl/>
              <w:jc w:val="left"/>
              <w:rPr>
                <w:rFonts w:ascii="ＭＳ Ｐゴシック" w:eastAsia="ＭＳ Ｐゴシック" w:hAnsi="ＭＳ Ｐゴシック" w:cs="ＭＳ Ｐゴシック"/>
                <w:color w:val="000000"/>
                <w:kern w:val="0"/>
                <w:sz w:val="22"/>
              </w:rPr>
            </w:pPr>
          </w:p>
        </w:tc>
      </w:tr>
      <w:tr w:rsidR="00303044" w:rsidRPr="00303044" w:rsidTr="001613A0">
        <w:trPr>
          <w:trHeight w:val="276"/>
        </w:trPr>
        <w:tc>
          <w:tcPr>
            <w:tcW w:w="16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3044" w:rsidRPr="00303044" w:rsidRDefault="00303044" w:rsidP="001613A0">
            <w:pPr>
              <w:widowControl/>
              <w:jc w:val="center"/>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看護職選任</w:t>
            </w:r>
          </w:p>
        </w:tc>
        <w:tc>
          <w:tcPr>
            <w:tcW w:w="910"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1613A0">
            <w:pPr>
              <w:widowControl/>
              <w:jc w:val="lef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なし</w:t>
            </w:r>
          </w:p>
        </w:tc>
        <w:tc>
          <w:tcPr>
            <w:tcW w:w="1073"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1613A0">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47.8%</w:t>
            </w:r>
          </w:p>
        </w:tc>
        <w:tc>
          <w:tcPr>
            <w:tcW w:w="1400"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1613A0">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52.2%</w:t>
            </w:r>
          </w:p>
        </w:tc>
        <w:tc>
          <w:tcPr>
            <w:tcW w:w="960"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1613A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100.0％</w:t>
            </w:r>
          </w:p>
        </w:tc>
      </w:tr>
      <w:tr w:rsidR="00303044" w:rsidRPr="00303044" w:rsidTr="001613A0">
        <w:trPr>
          <w:trHeight w:val="276"/>
        </w:trPr>
        <w:tc>
          <w:tcPr>
            <w:tcW w:w="1637" w:type="dxa"/>
            <w:vMerge/>
            <w:tcBorders>
              <w:top w:val="nil"/>
              <w:left w:val="single" w:sz="4" w:space="0" w:color="auto"/>
              <w:bottom w:val="single" w:sz="4" w:space="0" w:color="000000"/>
              <w:right w:val="single" w:sz="4" w:space="0" w:color="auto"/>
            </w:tcBorders>
            <w:vAlign w:val="center"/>
            <w:hideMark/>
          </w:tcPr>
          <w:p w:rsidR="00303044" w:rsidRPr="00303044" w:rsidRDefault="00303044" w:rsidP="001613A0">
            <w:pPr>
              <w:widowControl/>
              <w:jc w:val="left"/>
              <w:rPr>
                <w:rFonts w:ascii="ＭＳ Ｐゴシック" w:eastAsia="ＭＳ Ｐゴシック" w:hAnsi="ＭＳ Ｐゴシック" w:cs="ＭＳ Ｐゴシック"/>
                <w:color w:val="000000"/>
                <w:kern w:val="0"/>
                <w:sz w:val="22"/>
              </w:rPr>
            </w:pPr>
          </w:p>
        </w:tc>
        <w:tc>
          <w:tcPr>
            <w:tcW w:w="910"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1613A0">
            <w:pPr>
              <w:widowControl/>
              <w:jc w:val="lef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あり</w:t>
            </w:r>
          </w:p>
        </w:tc>
        <w:tc>
          <w:tcPr>
            <w:tcW w:w="1073"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1613A0">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13.1%</w:t>
            </w:r>
          </w:p>
        </w:tc>
        <w:tc>
          <w:tcPr>
            <w:tcW w:w="1400"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1613A0">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86.9%</w:t>
            </w:r>
          </w:p>
        </w:tc>
        <w:tc>
          <w:tcPr>
            <w:tcW w:w="960"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1613A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100.0％</w:t>
            </w:r>
          </w:p>
        </w:tc>
      </w:tr>
      <w:tr w:rsidR="00303044" w:rsidRPr="00303044" w:rsidTr="001613A0">
        <w:trPr>
          <w:trHeight w:val="276"/>
        </w:trPr>
        <w:tc>
          <w:tcPr>
            <w:tcW w:w="254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3044" w:rsidRPr="00303044" w:rsidRDefault="00303044" w:rsidP="001613A0">
            <w:pPr>
              <w:widowControl/>
              <w:jc w:val="center"/>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合計</w:t>
            </w:r>
          </w:p>
        </w:tc>
        <w:tc>
          <w:tcPr>
            <w:tcW w:w="1073"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1613A0">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26.8%</w:t>
            </w:r>
          </w:p>
        </w:tc>
        <w:tc>
          <w:tcPr>
            <w:tcW w:w="1400"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1613A0">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73.2%</w:t>
            </w:r>
          </w:p>
        </w:tc>
        <w:tc>
          <w:tcPr>
            <w:tcW w:w="960"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1613A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100.0％</w:t>
            </w:r>
          </w:p>
        </w:tc>
      </w:tr>
    </w:tbl>
    <w:p w:rsidR="00303044" w:rsidRDefault="00303044" w:rsidP="00EE4497">
      <w:pPr>
        <w:jc w:val="left"/>
        <w:rPr>
          <w:rFonts w:asciiTheme="minorEastAsia" w:hAnsiTheme="minorEastAsia"/>
          <w:kern w:val="0"/>
          <w:szCs w:val="21"/>
        </w:rPr>
      </w:pPr>
    </w:p>
    <w:p w:rsidR="00303044" w:rsidRDefault="00303044" w:rsidP="00EE4497">
      <w:pPr>
        <w:jc w:val="left"/>
        <w:rPr>
          <w:rFonts w:asciiTheme="minorEastAsia" w:hAnsiTheme="minorEastAsia"/>
          <w:kern w:val="0"/>
          <w:szCs w:val="21"/>
        </w:rPr>
      </w:pPr>
    </w:p>
    <w:p w:rsidR="00EE4497" w:rsidRDefault="00EE4497" w:rsidP="00EE4497">
      <w:pPr>
        <w:jc w:val="left"/>
        <w:rPr>
          <w:rFonts w:asciiTheme="minorEastAsia" w:hAnsiTheme="minorEastAsia"/>
          <w:szCs w:val="21"/>
        </w:rPr>
      </w:pPr>
      <w:r>
        <w:rPr>
          <w:rFonts w:asciiTheme="minorEastAsia" w:hAnsiTheme="minorEastAsia" w:hint="eastAsia"/>
          <w:szCs w:val="21"/>
        </w:rPr>
        <w:t>4.7健康情報を管理する際に困ったこと、又は管理する際の課題として考えられることはありますか。</w:t>
      </w:r>
    </w:p>
    <w:p w:rsidR="00303044" w:rsidRDefault="00303044" w:rsidP="00EE4497">
      <w:pPr>
        <w:jc w:val="left"/>
        <w:rPr>
          <w:rFonts w:asciiTheme="minorEastAsia" w:hAnsiTheme="minorEastAsia"/>
          <w:kern w:val="0"/>
          <w:szCs w:val="21"/>
        </w:rPr>
      </w:pPr>
    </w:p>
    <w:tbl>
      <w:tblPr>
        <w:tblW w:w="5609" w:type="dxa"/>
        <w:tblCellMar>
          <w:left w:w="99" w:type="dxa"/>
          <w:right w:w="99" w:type="dxa"/>
        </w:tblCellMar>
        <w:tblLook w:val="04A0" w:firstRow="1" w:lastRow="0" w:firstColumn="1" w:lastColumn="0" w:noHBand="0" w:noVBand="1"/>
      </w:tblPr>
      <w:tblGrid>
        <w:gridCol w:w="3515"/>
        <w:gridCol w:w="1134"/>
        <w:gridCol w:w="960"/>
      </w:tblGrid>
      <w:tr w:rsidR="00303044" w:rsidRPr="00303044" w:rsidTr="00303044">
        <w:trPr>
          <w:trHeight w:val="276"/>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044" w:rsidRPr="00303044" w:rsidRDefault="00303044" w:rsidP="00303044">
            <w:pPr>
              <w:widowControl/>
              <w:jc w:val="lef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健康情報を管理する際に困ったこと</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03044" w:rsidRPr="00303044" w:rsidRDefault="00303044" w:rsidP="00303044">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回答数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3044" w:rsidRPr="00303044" w:rsidRDefault="00303044" w:rsidP="00303044">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w:t>
            </w:r>
          </w:p>
        </w:tc>
      </w:tr>
      <w:tr w:rsidR="00303044" w:rsidRPr="00303044" w:rsidTr="00303044">
        <w:trPr>
          <w:trHeight w:val="276"/>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03044" w:rsidRPr="00303044" w:rsidRDefault="00303044" w:rsidP="00303044">
            <w:pPr>
              <w:widowControl/>
              <w:jc w:val="lef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ある</w:t>
            </w:r>
          </w:p>
        </w:tc>
        <w:tc>
          <w:tcPr>
            <w:tcW w:w="1134"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303044">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134</w:t>
            </w:r>
          </w:p>
        </w:tc>
        <w:tc>
          <w:tcPr>
            <w:tcW w:w="960"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303044">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46.0%</w:t>
            </w:r>
          </w:p>
        </w:tc>
      </w:tr>
      <w:tr w:rsidR="00303044" w:rsidRPr="00303044" w:rsidTr="00303044">
        <w:trPr>
          <w:trHeight w:val="276"/>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03044" w:rsidRPr="00303044" w:rsidRDefault="00303044" w:rsidP="00303044">
            <w:pPr>
              <w:widowControl/>
              <w:jc w:val="lef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ない</w:t>
            </w:r>
          </w:p>
        </w:tc>
        <w:tc>
          <w:tcPr>
            <w:tcW w:w="1134"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303044">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148</w:t>
            </w:r>
          </w:p>
        </w:tc>
        <w:tc>
          <w:tcPr>
            <w:tcW w:w="960"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303044">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50.9%</w:t>
            </w:r>
          </w:p>
        </w:tc>
      </w:tr>
      <w:tr w:rsidR="00303044" w:rsidRPr="00303044" w:rsidTr="00303044">
        <w:trPr>
          <w:trHeight w:val="276"/>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303044" w:rsidRPr="00303044" w:rsidRDefault="00303044" w:rsidP="00303044">
            <w:pPr>
              <w:widowControl/>
              <w:jc w:val="lef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無回答</w:t>
            </w:r>
          </w:p>
        </w:tc>
        <w:tc>
          <w:tcPr>
            <w:tcW w:w="1134"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303044">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303044" w:rsidRPr="00303044" w:rsidRDefault="00303044" w:rsidP="00303044">
            <w:pPr>
              <w:widowControl/>
              <w:jc w:val="right"/>
              <w:rPr>
                <w:rFonts w:ascii="ＭＳ Ｐゴシック" w:eastAsia="ＭＳ Ｐゴシック" w:hAnsi="ＭＳ Ｐゴシック" w:cs="ＭＳ Ｐゴシック"/>
                <w:color w:val="000000"/>
                <w:kern w:val="0"/>
                <w:sz w:val="22"/>
              </w:rPr>
            </w:pPr>
            <w:r w:rsidRPr="00303044">
              <w:rPr>
                <w:rFonts w:ascii="ＭＳ Ｐゴシック" w:eastAsia="ＭＳ Ｐゴシック" w:hAnsi="ＭＳ Ｐゴシック" w:cs="ＭＳ Ｐゴシック" w:hint="eastAsia"/>
                <w:color w:val="000000"/>
                <w:kern w:val="0"/>
                <w:sz w:val="22"/>
              </w:rPr>
              <w:t>3.1%</w:t>
            </w:r>
          </w:p>
        </w:tc>
      </w:tr>
    </w:tbl>
    <w:p w:rsidR="00303044" w:rsidRDefault="00303044" w:rsidP="00EE4497">
      <w:pPr>
        <w:jc w:val="left"/>
        <w:rPr>
          <w:rFonts w:asciiTheme="minorEastAsia" w:hAnsiTheme="minorEastAsia"/>
          <w:kern w:val="0"/>
          <w:szCs w:val="21"/>
        </w:rPr>
      </w:pPr>
    </w:p>
    <w:p w:rsidR="00303044" w:rsidRDefault="00A422A9" w:rsidP="00EE4497">
      <w:pPr>
        <w:jc w:val="left"/>
        <w:rPr>
          <w:rFonts w:asciiTheme="minorEastAsia" w:hAnsiTheme="minorEastAsia"/>
          <w:kern w:val="0"/>
          <w:szCs w:val="21"/>
        </w:rPr>
      </w:pPr>
      <w:r>
        <w:rPr>
          <w:noProof/>
        </w:rPr>
        <w:drawing>
          <wp:inline distT="0" distB="0" distL="0" distR="0">
            <wp:extent cx="5836920" cy="2773680"/>
            <wp:effectExtent l="0" t="0" r="11430" b="762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84F7C" w:rsidRDefault="00984F7C" w:rsidP="00EE4497">
      <w:pPr>
        <w:jc w:val="left"/>
        <w:rPr>
          <w:rFonts w:asciiTheme="minorEastAsia" w:hAnsiTheme="minorEastAsia"/>
          <w:kern w:val="0"/>
          <w:szCs w:val="21"/>
        </w:rPr>
      </w:pPr>
    </w:p>
    <w:p w:rsidR="00303044" w:rsidRDefault="00303044" w:rsidP="00EE4497">
      <w:pPr>
        <w:jc w:val="left"/>
        <w:rPr>
          <w:rFonts w:asciiTheme="minorEastAsia" w:hAnsiTheme="minorEastAsia"/>
          <w:kern w:val="0"/>
          <w:szCs w:val="21"/>
        </w:rPr>
      </w:pPr>
      <w:r>
        <w:rPr>
          <w:rFonts w:asciiTheme="minorEastAsia" w:hAnsiTheme="minorEastAsia" w:hint="eastAsia"/>
          <w:kern w:val="0"/>
          <w:szCs w:val="21"/>
        </w:rPr>
        <w:t>『ある　の具体例』</w:t>
      </w:r>
    </w:p>
    <w:p w:rsidR="00A90972" w:rsidRDefault="004B4526"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衛生管理者が病気の知識がない。</w:t>
      </w:r>
    </w:p>
    <w:p w:rsidR="00A90972" w:rsidRPr="004B4526" w:rsidRDefault="00A90972"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個人情報の取り扱いになれていない衛生管理者が誤った個人情報の取り扱いをしていたこと。</w:t>
      </w:r>
    </w:p>
    <w:p w:rsidR="00A90972" w:rsidRPr="004B4526" w:rsidRDefault="00A90972"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ある事業所で、衛生管理者の資格をもつ管理職の人が、健康情報の生データを自分でチェックしている。資料を渡してやめるよう注意しているが聞いてもらえないし今も奮闘中</w:t>
      </w:r>
      <w:r w:rsidR="00432207">
        <w:rPr>
          <w:rFonts w:asciiTheme="minorEastAsia" w:hAnsiTheme="minorEastAsia" w:hint="eastAsia"/>
          <w:kern w:val="0"/>
          <w:szCs w:val="21"/>
        </w:rPr>
        <w:t>である</w:t>
      </w:r>
      <w:r w:rsidRPr="004B4526">
        <w:rPr>
          <w:rFonts w:asciiTheme="minorEastAsia" w:hAnsiTheme="minorEastAsia" w:hint="eastAsia"/>
          <w:kern w:val="0"/>
          <w:szCs w:val="21"/>
        </w:rPr>
        <w:t>。</w:t>
      </w:r>
    </w:p>
    <w:p w:rsidR="00A90972" w:rsidRDefault="00A90972"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衛生管理者が人事部の場合。</w:t>
      </w:r>
    </w:p>
    <w:p w:rsidR="00A90972" w:rsidRDefault="00C31086" w:rsidP="00A90972">
      <w:pPr>
        <w:pStyle w:val="a6"/>
        <w:numPr>
          <w:ilvl w:val="0"/>
          <w:numId w:val="19"/>
        </w:numPr>
        <w:ind w:leftChars="0"/>
        <w:jc w:val="left"/>
        <w:rPr>
          <w:rFonts w:asciiTheme="minorEastAsia" w:hAnsiTheme="minorEastAsia"/>
          <w:kern w:val="0"/>
          <w:szCs w:val="21"/>
        </w:rPr>
      </w:pPr>
      <w:r>
        <w:rPr>
          <w:rFonts w:asciiTheme="minorEastAsia" w:hAnsiTheme="minorEastAsia" w:hint="eastAsia"/>
          <w:kern w:val="0"/>
          <w:szCs w:val="21"/>
        </w:rPr>
        <w:lastRenderedPageBreak/>
        <w:t>常勤の医療職がいないので</w:t>
      </w:r>
      <w:r w:rsidR="00A90972" w:rsidRPr="004B4526">
        <w:rPr>
          <w:rFonts w:asciiTheme="minorEastAsia" w:hAnsiTheme="minorEastAsia" w:hint="eastAsia"/>
          <w:kern w:val="0"/>
          <w:szCs w:val="21"/>
        </w:rPr>
        <w:t>他の仕事の片手間に衛生管理者が取り扱っており、何かと制約が多い</w:t>
      </w:r>
    </w:p>
    <w:p w:rsidR="00A90972" w:rsidRDefault="00A90972"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本来は衛生管理者に情報を管理してもらいたいが本来の業務の負担が大きすぎてそこまでお願いできない状況である。</w:t>
      </w:r>
    </w:p>
    <w:p w:rsidR="00630F7E" w:rsidRPr="004B4526" w:rsidRDefault="00630F7E" w:rsidP="00630F7E">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人事が健診結果（法定のもの）は、自分たちが一切見てはいけないものと思っている。</w:t>
      </w:r>
    </w:p>
    <w:p w:rsidR="00630F7E" w:rsidRPr="004B4526" w:rsidRDefault="00630F7E" w:rsidP="00630F7E">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法定項目についても人事がタッチしたがらず、受診、医療につなげられないことがある</w:t>
      </w:r>
    </w:p>
    <w:p w:rsidR="00630F7E" w:rsidRPr="00630F7E" w:rsidRDefault="00630F7E" w:rsidP="00630F7E">
      <w:pPr>
        <w:pStyle w:val="a6"/>
        <w:numPr>
          <w:ilvl w:val="0"/>
          <w:numId w:val="19"/>
        </w:numPr>
        <w:ind w:leftChars="0"/>
        <w:jc w:val="left"/>
        <w:rPr>
          <w:rFonts w:asciiTheme="minorEastAsia" w:hAnsiTheme="minorEastAsia" w:hint="eastAsia"/>
          <w:kern w:val="0"/>
          <w:szCs w:val="21"/>
        </w:rPr>
      </w:pPr>
      <w:r w:rsidRPr="004B4526">
        <w:rPr>
          <w:rFonts w:asciiTheme="minorEastAsia" w:hAnsiTheme="minorEastAsia" w:hint="eastAsia"/>
          <w:kern w:val="0"/>
          <w:szCs w:val="21"/>
        </w:rPr>
        <w:t>管理者が守秘義務のない一般人の点</w:t>
      </w:r>
    </w:p>
    <w:p w:rsidR="004B4526" w:rsidRPr="00A90972" w:rsidRDefault="00A90972"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転勤時に転勤先が同じレベルの管理体制とは限らない</w:t>
      </w:r>
    </w:p>
    <w:p w:rsidR="00A90972" w:rsidRDefault="004B4526"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他地区からの移動者の共有把握が遅い</w:t>
      </w:r>
    </w:p>
    <w:p w:rsidR="004B4526" w:rsidRPr="00A90972" w:rsidRDefault="00A90972"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転勤や異動してきた社員で過去の健診結果が見つからず、前の所属部署に問い合わせても担当者が退職してしまっていてわからなかったことがあった。</w:t>
      </w:r>
    </w:p>
    <w:p w:rsid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同じ社内でも事業場が異なると使用しているシステムが異なる。そのため、事業場をまたぐ異動時に不便である。</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保管場所、方法について統一した規格がない。</w:t>
      </w:r>
    </w:p>
    <w:p w:rsidR="00A90972" w:rsidRPr="004B4526" w:rsidRDefault="00A90972"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定健結果は、事業主保存が原則だが、実際は、健康管理室で保管している。現在、産業保健業務は、事業者より委託されている契約を結んでいるが、保管まで、受託先が行っても良いか悩んでいる。</w:t>
      </w:r>
    </w:p>
    <w:p w:rsidR="00A90972" w:rsidRPr="00984F7C" w:rsidRDefault="00A90972" w:rsidP="00984F7C">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嘱託産業医の場合、健診結</w:t>
      </w:r>
      <w:r w:rsidR="00984F7C">
        <w:rPr>
          <w:rFonts w:asciiTheme="minorEastAsia" w:hAnsiTheme="minorEastAsia" w:hint="eastAsia"/>
          <w:kern w:val="0"/>
          <w:szCs w:val="21"/>
        </w:rPr>
        <w:t>果や記録（面接時）は、事業場に保管するため、個人情報が必ずしも守られているとは言えない</w:t>
      </w:r>
      <w:r w:rsidRPr="00984F7C">
        <w:rPr>
          <w:rFonts w:asciiTheme="minorEastAsia" w:hAnsiTheme="minorEastAsia" w:hint="eastAsia"/>
          <w:kern w:val="0"/>
          <w:szCs w:val="21"/>
        </w:rPr>
        <w:t>。</w:t>
      </w:r>
    </w:p>
    <w:p w:rsidR="00A90972" w:rsidRPr="004B4526" w:rsidRDefault="00A90972"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事業場に健康管理部門がない場合、会社が保管することを拒否したケースがある。</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医療機関からの病名が多岐に渡り、病名管理がしにくい。</w:t>
      </w:r>
    </w:p>
    <w:p w:rsidR="00A90972" w:rsidRPr="004B4526" w:rsidRDefault="00A90972"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労働者が受検、受診する複数の健診機関や医療機関の判定基準が異なることが多く、健康情報を同一基準に翻訳する手間がかかる。</w:t>
      </w:r>
    </w:p>
    <w:p w:rsidR="00A90972" w:rsidRDefault="00A90972"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人間ドッグの結果とうまく突合できない。</w:t>
      </w:r>
    </w:p>
    <w:p w:rsidR="00A90972" w:rsidRPr="004B4526" w:rsidRDefault="00A90972"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電子データにしたところ、過去の記録を確認するのに、ひとつひとつの記録画面を開いて読まないと内容が分からないため見落としたり、時間がかか</w:t>
      </w:r>
      <w:r w:rsidR="00984F7C">
        <w:rPr>
          <w:rFonts w:asciiTheme="minorEastAsia" w:hAnsiTheme="minorEastAsia" w:hint="eastAsia"/>
          <w:kern w:val="0"/>
          <w:szCs w:val="21"/>
        </w:rPr>
        <w:t>ったりす</w:t>
      </w:r>
      <w:r w:rsidRPr="004B4526">
        <w:rPr>
          <w:rFonts w:asciiTheme="minorEastAsia" w:hAnsiTheme="minorEastAsia" w:hint="eastAsia"/>
          <w:kern w:val="0"/>
          <w:szCs w:val="21"/>
        </w:rPr>
        <w:t>る。（紙だとパラパラめくれば、確認したいページが見つかる）</w:t>
      </w:r>
    </w:p>
    <w:p w:rsidR="00A90972" w:rsidRPr="004B4526" w:rsidRDefault="00A90972"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紙媒体でのデータ蓄積による管理の問題</w:t>
      </w:r>
    </w:p>
    <w:p w:rsidR="00C31086" w:rsidRPr="00C31086" w:rsidRDefault="00C31086" w:rsidP="00C3108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電子データの管理を健診機関に依存している。</w:t>
      </w:r>
    </w:p>
    <w:p w:rsidR="00A90972" w:rsidRPr="00C31086" w:rsidRDefault="00C31086" w:rsidP="00C3108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すべて電子媒体での保</w:t>
      </w:r>
      <w:r>
        <w:rPr>
          <w:rFonts w:asciiTheme="minorEastAsia" w:hAnsiTheme="minorEastAsia" w:hint="eastAsia"/>
          <w:kern w:val="0"/>
          <w:szCs w:val="21"/>
        </w:rPr>
        <w:t>存として欲しい。「紙は禁止する」くらいの意気込みでお願いしたい。</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紙をベースに、電子データは活用する形で利用しているが、紙のものはかさばる上に紛失のリスクがある　ただし、電子データの確認のみでは産業医判定したとみなされず、時代と逆行していると感じる</w:t>
      </w:r>
      <w:r w:rsidR="00984F7C">
        <w:rPr>
          <w:rFonts w:asciiTheme="minorEastAsia" w:hAnsiTheme="minorEastAsia" w:hint="eastAsia"/>
          <w:kern w:val="0"/>
          <w:szCs w:val="21"/>
        </w:rPr>
        <w:t>。</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電子データで保存をしていても監査などの際に紙面での提出を求められること。</w:t>
      </w:r>
    </w:p>
    <w:p w:rsidR="00A90972" w:rsidRPr="004B4526" w:rsidRDefault="00A90972"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特殊健診…場の管理と人の管理、医療職と</w:t>
      </w:r>
      <w:r w:rsidR="00984F7C">
        <w:rPr>
          <w:rFonts w:asciiTheme="minorEastAsia" w:hAnsiTheme="minorEastAsia" w:hint="eastAsia"/>
          <w:kern w:val="0"/>
          <w:szCs w:val="21"/>
        </w:rPr>
        <w:t>職場側（衛生管理者が総務側など）との連携について。また完全にデータベース</w:t>
      </w:r>
      <w:r w:rsidRPr="004B4526">
        <w:rPr>
          <w:rFonts w:asciiTheme="minorEastAsia" w:hAnsiTheme="minorEastAsia" w:hint="eastAsia"/>
          <w:kern w:val="0"/>
          <w:szCs w:val="21"/>
        </w:rPr>
        <w:t>化しにくいこともあり、紙運用との並列化が求められる。</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産業医だけが把握する健康情報に起因する事故等が生じた場合の、産業医の民事上の責任</w:t>
      </w:r>
    </w:p>
    <w:p w:rsidR="00A90972"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会社側は把握したがるが、利用目的は明確ではない。</w:t>
      </w:r>
    </w:p>
    <w:p w:rsidR="00A90972" w:rsidRPr="004B4526" w:rsidRDefault="00A90972" w:rsidP="00A90972">
      <w:pPr>
        <w:pStyle w:val="a6"/>
        <w:numPr>
          <w:ilvl w:val="0"/>
          <w:numId w:val="19"/>
        </w:numPr>
        <w:ind w:leftChars="0"/>
        <w:jc w:val="left"/>
        <w:rPr>
          <w:rFonts w:asciiTheme="minorEastAsia" w:hAnsiTheme="minorEastAsia"/>
          <w:kern w:val="0"/>
          <w:szCs w:val="21"/>
        </w:rPr>
      </w:pPr>
      <w:r>
        <w:rPr>
          <w:rFonts w:asciiTheme="minorEastAsia" w:hAnsiTheme="minorEastAsia" w:hint="eastAsia"/>
          <w:kern w:val="0"/>
          <w:szCs w:val="21"/>
        </w:rPr>
        <w:t>上司・経</w:t>
      </w:r>
      <w:r w:rsidRPr="004B4526">
        <w:rPr>
          <w:rFonts w:asciiTheme="minorEastAsia" w:hAnsiTheme="minorEastAsia" w:hint="eastAsia"/>
          <w:kern w:val="0"/>
          <w:szCs w:val="21"/>
        </w:rPr>
        <w:t>営層がプライバシーの配慮なく聞いてくる</w:t>
      </w:r>
    </w:p>
    <w:p w:rsidR="004B4526" w:rsidRDefault="00A90972"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何を管理者へ情報提供したら良いか</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主な事業場以外の中小企業では、適正な管理を繰り返し指導しなければならない（人事労務に対して）</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情報セキュリティの問題</w:t>
      </w:r>
      <w:r w:rsidR="00984F7C">
        <w:rPr>
          <w:rFonts w:asciiTheme="minorEastAsia" w:hAnsiTheme="minorEastAsia" w:hint="eastAsia"/>
          <w:kern w:val="0"/>
          <w:szCs w:val="21"/>
        </w:rPr>
        <w:t>。</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法定のものと法定でないものを一律に管理すること</w:t>
      </w:r>
    </w:p>
    <w:p w:rsidR="00A90972" w:rsidRDefault="004B4526" w:rsidP="00A90972">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lastRenderedPageBreak/>
        <w:t>既往歴を会社に知られたくない労働者への配慮（総称的な病名を使う。就業上の措置に影響しない疾病はあえて伏せるなど）</w:t>
      </w:r>
    </w:p>
    <w:p w:rsidR="004B4526" w:rsidRPr="00A90972" w:rsidRDefault="004B4526" w:rsidP="00A90972">
      <w:pPr>
        <w:pStyle w:val="a6"/>
        <w:numPr>
          <w:ilvl w:val="0"/>
          <w:numId w:val="19"/>
        </w:numPr>
        <w:ind w:leftChars="0"/>
        <w:jc w:val="left"/>
        <w:rPr>
          <w:rFonts w:asciiTheme="minorEastAsia" w:hAnsiTheme="minorEastAsia"/>
          <w:kern w:val="0"/>
          <w:szCs w:val="21"/>
        </w:rPr>
      </w:pPr>
      <w:r w:rsidRPr="00A90972">
        <w:rPr>
          <w:rFonts w:asciiTheme="minorEastAsia" w:hAnsiTheme="minorEastAsia" w:hint="eastAsia"/>
          <w:kern w:val="0"/>
          <w:szCs w:val="21"/>
        </w:rPr>
        <w:t>面談内容を電子データ化すると衛生管理者や、健康管理かんとく者が閲覧可能な場合があるため、紙ベースでの管理にせざるを得ないことが存在。</w:t>
      </w:r>
    </w:p>
    <w:p w:rsidR="00C31086" w:rsidRDefault="004B4526" w:rsidP="00C3108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小規模分散事業場なので、健康診断個人票を本社で一元管理しているが、時々労基署に各事業場に個人票を保管する様に指導されて困ることがある。</w:t>
      </w:r>
    </w:p>
    <w:p w:rsidR="004B4526" w:rsidRPr="00C31086" w:rsidRDefault="004B4526" w:rsidP="00C31086">
      <w:pPr>
        <w:pStyle w:val="a6"/>
        <w:numPr>
          <w:ilvl w:val="0"/>
          <w:numId w:val="19"/>
        </w:numPr>
        <w:ind w:leftChars="0"/>
        <w:jc w:val="left"/>
        <w:rPr>
          <w:rFonts w:asciiTheme="minorEastAsia" w:hAnsiTheme="minorEastAsia"/>
          <w:kern w:val="0"/>
          <w:szCs w:val="21"/>
        </w:rPr>
      </w:pPr>
      <w:r w:rsidRPr="00C31086">
        <w:rPr>
          <w:rFonts w:asciiTheme="minorEastAsia" w:hAnsiTheme="minorEastAsia" w:hint="eastAsia"/>
          <w:kern w:val="0"/>
          <w:szCs w:val="21"/>
        </w:rPr>
        <w:t>明らかに治療中であるのに、（今回でいう）既往歴なしと申告する労働者が一定数いる。</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経年健診情報が不連続の場合がある（出向→後帰などの場合）</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嘱託産業医の場合、どこまで健康情報を保管してよいか迷う。必要な情報を人事に知らせないことで、産業医の責任が問われる危険性あり。</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就業と関連のない情報（感染症、遺伝性疾患）の取り扱い。</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管理区分に分けて事業場に開示しているが、それを元にどのように対応するか定まっておらず、事業場で上司毎にバラバラの対応となっている。</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健診機関から電子データでもらえず統計処理ｅｔｃできない。紙媒体で各年毎にみるため経過がおいにくい（見にくい）</w:t>
      </w:r>
    </w:p>
    <w:p w:rsidR="004B4526" w:rsidRPr="00C31086" w:rsidRDefault="004B4526" w:rsidP="00C3108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画像・心電図等の管理</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メンタル疾患について、頻度は多いが、具体的な問題がおこるまで（あるいはおこってからも）本人から申告がなかったり、あっても公式に文書に記載したり申し送りをすることについて本人も事業所も抵抗を示しうやむやにしたがることがある。特に慢性で重篤な疾患（統合失調症など）の場合ほど、その傾向があるため、リスクが大きい。</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紙だと、会社ですぐ確認が難しい。</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健診機関が個人情報保護を理由に、単年の結果しか印字してくれない。様式５号の作成は事業者がする－ということ</w:t>
      </w:r>
      <w:r w:rsidR="00432207">
        <w:rPr>
          <w:rFonts w:asciiTheme="minorEastAsia" w:hAnsiTheme="minorEastAsia" w:hint="eastAsia"/>
          <w:kern w:val="0"/>
          <w:szCs w:val="21"/>
        </w:rPr>
        <w:t>である</w:t>
      </w:r>
      <w:r w:rsidRPr="004B4526">
        <w:rPr>
          <w:rFonts w:asciiTheme="minorEastAsia" w:hAnsiTheme="minorEastAsia" w:hint="eastAsia"/>
          <w:kern w:val="0"/>
          <w:szCs w:val="21"/>
        </w:rPr>
        <w:t>がコンピューター管理できる健診機関が印字・作成してくれないのは不便</w:t>
      </w:r>
      <w:r w:rsidR="00432207">
        <w:rPr>
          <w:rFonts w:asciiTheme="minorEastAsia" w:hAnsiTheme="minorEastAsia" w:hint="eastAsia"/>
          <w:kern w:val="0"/>
          <w:szCs w:val="21"/>
        </w:rPr>
        <w:t>である</w:t>
      </w:r>
      <w:r w:rsidRPr="004B4526">
        <w:rPr>
          <w:rFonts w:asciiTheme="minorEastAsia" w:hAnsiTheme="minorEastAsia" w:hint="eastAsia"/>
          <w:kern w:val="0"/>
          <w:szCs w:val="21"/>
        </w:rPr>
        <w:t>。（経年経過が見られない）</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問題飲酒者と初期の妊娠は本人の同意が得にくい</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本社からの通達で個人情報保護（ＣＳＲ）に関する法令遵守の社内規則づくり（作成）のため、詳細な項目多数（管理者、管理場所、保有年数、情報共有が許される範囲等）を産業保健業務とは別枠で、総務グループの１つのチームとして、文章管理させられたことがありました。多大な時間と労力を費やした。</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原則として職場で行われる健診から得られる情報は事業者が活用することを前提に収集されると考えているが、各受診者に共通の認識を持たせることは難しい。</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保管し続ける期間と保管方法いつまでどの様に保管し続ければ良いのか。</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管理ツールがないため、情報の一元管理が困難</w:t>
      </w:r>
    </w:p>
    <w:p w:rsidR="004B4526" w:rsidRPr="004B4526" w:rsidRDefault="004B4526" w:rsidP="004B4526">
      <w:pPr>
        <w:pStyle w:val="a6"/>
        <w:numPr>
          <w:ilvl w:val="0"/>
          <w:numId w:val="19"/>
        </w:numPr>
        <w:ind w:leftChars="0"/>
        <w:jc w:val="left"/>
        <w:rPr>
          <w:rFonts w:asciiTheme="minorEastAsia" w:hAnsiTheme="minorEastAsia"/>
          <w:kern w:val="0"/>
          <w:szCs w:val="21"/>
        </w:rPr>
      </w:pPr>
      <w:r w:rsidRPr="004B4526">
        <w:rPr>
          <w:rFonts w:asciiTheme="minorEastAsia" w:hAnsiTheme="minorEastAsia" w:hint="eastAsia"/>
          <w:kern w:val="0"/>
          <w:szCs w:val="21"/>
        </w:rPr>
        <w:t>就業制限が必要な場合、その根拠となる健康情報をどこまで（どの程度、誰に）開示するか、常に悩みます。</w:t>
      </w:r>
    </w:p>
    <w:p w:rsidR="004B4526" w:rsidRPr="004B4526" w:rsidRDefault="00984F7C" w:rsidP="004B4526">
      <w:pPr>
        <w:pStyle w:val="a6"/>
        <w:numPr>
          <w:ilvl w:val="0"/>
          <w:numId w:val="19"/>
        </w:numPr>
        <w:ind w:leftChars="0"/>
        <w:jc w:val="left"/>
        <w:rPr>
          <w:rFonts w:asciiTheme="minorEastAsia" w:hAnsiTheme="minorEastAsia"/>
          <w:kern w:val="0"/>
          <w:szCs w:val="21"/>
        </w:rPr>
      </w:pPr>
      <w:r>
        <w:rPr>
          <w:rFonts w:asciiTheme="minorEastAsia" w:hAnsiTheme="minorEastAsia" w:hint="eastAsia"/>
          <w:kern w:val="0"/>
          <w:szCs w:val="21"/>
        </w:rPr>
        <w:t>現在の健診会社の既往歴記載法（</w:t>
      </w:r>
      <w:r w:rsidR="004B4526" w:rsidRPr="004B4526">
        <w:rPr>
          <w:rFonts w:asciiTheme="minorEastAsia" w:hAnsiTheme="minorEastAsia" w:hint="eastAsia"/>
          <w:kern w:val="0"/>
          <w:szCs w:val="21"/>
        </w:rPr>
        <w:t>治療や、手術</w:t>
      </w:r>
      <w:r>
        <w:rPr>
          <w:rFonts w:asciiTheme="minorEastAsia" w:hAnsiTheme="minorEastAsia" w:hint="eastAsia"/>
          <w:kern w:val="0"/>
          <w:szCs w:val="21"/>
        </w:rPr>
        <w:t>した、完治の３つの選択肢しかないため、服薬なしで経過観察</w:t>
      </w:r>
      <w:r w:rsidR="004B4526" w:rsidRPr="004B4526">
        <w:rPr>
          <w:rFonts w:asciiTheme="minorEastAsia" w:hAnsiTheme="minorEastAsia" w:hint="eastAsia"/>
          <w:kern w:val="0"/>
          <w:szCs w:val="21"/>
        </w:rPr>
        <w:t>されている人などが、未治療として反映されがち</w:t>
      </w:r>
      <w:r w:rsidR="00432207">
        <w:rPr>
          <w:rFonts w:asciiTheme="minorEastAsia" w:hAnsiTheme="minorEastAsia" w:hint="eastAsia"/>
          <w:kern w:val="0"/>
          <w:szCs w:val="21"/>
        </w:rPr>
        <w:t>である</w:t>
      </w:r>
      <w:r w:rsidR="004B4526" w:rsidRPr="004B4526">
        <w:rPr>
          <w:rFonts w:asciiTheme="minorEastAsia" w:hAnsiTheme="minorEastAsia" w:hint="eastAsia"/>
          <w:kern w:val="0"/>
          <w:szCs w:val="21"/>
        </w:rPr>
        <w:t>。）では、詳細がわからないので、</w:t>
      </w:r>
      <w:r>
        <w:rPr>
          <w:rFonts w:asciiTheme="minorEastAsia" w:hAnsiTheme="minorEastAsia" w:hint="eastAsia"/>
          <w:kern w:val="0"/>
          <w:szCs w:val="21"/>
        </w:rPr>
        <w:t>時に御本人を改めて呼び出し、聴取しなければならないことがある</w:t>
      </w:r>
      <w:r w:rsidR="004B4526" w:rsidRPr="004B4526">
        <w:rPr>
          <w:rFonts w:asciiTheme="minorEastAsia" w:hAnsiTheme="minorEastAsia" w:hint="eastAsia"/>
          <w:kern w:val="0"/>
          <w:szCs w:val="21"/>
        </w:rPr>
        <w:t>。</w:t>
      </w:r>
    </w:p>
    <w:p w:rsidR="00093B7E" w:rsidRDefault="00093B7E" w:rsidP="00EE4497">
      <w:pPr>
        <w:jc w:val="left"/>
        <w:rPr>
          <w:rFonts w:asciiTheme="minorEastAsia" w:hAnsiTheme="minorEastAsia"/>
          <w:kern w:val="0"/>
          <w:szCs w:val="21"/>
        </w:rPr>
      </w:pPr>
    </w:p>
    <w:p w:rsidR="00A422A9" w:rsidRPr="00984F7C" w:rsidRDefault="00A422A9" w:rsidP="00EE4497">
      <w:pPr>
        <w:jc w:val="left"/>
        <w:rPr>
          <w:rFonts w:asciiTheme="minorEastAsia" w:hAnsiTheme="minorEastAsia"/>
          <w:kern w:val="0"/>
          <w:szCs w:val="21"/>
        </w:rPr>
      </w:pPr>
    </w:p>
    <w:p w:rsidR="00EE4497" w:rsidRDefault="00EE4497" w:rsidP="00EE4497">
      <w:pPr>
        <w:jc w:val="left"/>
        <w:rPr>
          <w:rFonts w:asciiTheme="minorEastAsia" w:hAnsiTheme="minorEastAsia"/>
          <w:szCs w:val="21"/>
        </w:rPr>
      </w:pPr>
      <w:r>
        <w:rPr>
          <w:rFonts w:asciiTheme="minorEastAsia" w:hAnsiTheme="minorEastAsia" w:hint="eastAsia"/>
          <w:kern w:val="0"/>
          <w:szCs w:val="21"/>
        </w:rPr>
        <w:t>4.8</w:t>
      </w:r>
      <w:r>
        <w:rPr>
          <w:rFonts w:asciiTheme="minorEastAsia" w:hAnsiTheme="minorEastAsia" w:hint="eastAsia"/>
          <w:szCs w:val="21"/>
        </w:rPr>
        <w:t>その他、既往歴に関するご意見・ご感想など以下に自由に記入してください。</w:t>
      </w:r>
    </w:p>
    <w:p w:rsidR="00093B7E" w:rsidRDefault="00093B7E" w:rsidP="00EE4497">
      <w:pPr>
        <w:jc w:val="left"/>
        <w:rPr>
          <w:rFonts w:asciiTheme="minorEastAsia" w:hAnsiTheme="minorEastAsia"/>
          <w:szCs w:val="21"/>
        </w:rPr>
      </w:pPr>
      <w:r>
        <w:rPr>
          <w:rFonts w:asciiTheme="minorEastAsia" w:hAnsiTheme="minorEastAsia" w:hint="eastAsia"/>
          <w:szCs w:val="21"/>
        </w:rPr>
        <w:t>＊今までの回答にない回答を中心に抜粋</w:t>
      </w:r>
    </w:p>
    <w:p w:rsidR="00984F7C" w:rsidRDefault="00984F7C" w:rsidP="00984F7C">
      <w:pPr>
        <w:pStyle w:val="a6"/>
        <w:numPr>
          <w:ilvl w:val="0"/>
          <w:numId w:val="20"/>
        </w:numPr>
        <w:ind w:leftChars="0"/>
      </w:pPr>
      <w:r>
        <w:rPr>
          <w:rFonts w:hint="eastAsia"/>
        </w:rPr>
        <w:t>現病歴は事後措置に有用であり、既往歴と別の項目として独立して良いと考える。</w:t>
      </w:r>
    </w:p>
    <w:p w:rsidR="00093B7E" w:rsidRDefault="00093B7E" w:rsidP="00093B7E">
      <w:pPr>
        <w:pStyle w:val="a6"/>
        <w:numPr>
          <w:ilvl w:val="0"/>
          <w:numId w:val="20"/>
        </w:numPr>
        <w:ind w:leftChars="0"/>
      </w:pPr>
      <w:r>
        <w:rPr>
          <w:rFonts w:hint="eastAsia"/>
        </w:rPr>
        <w:lastRenderedPageBreak/>
        <w:t>事業者サイドとして過剰な情報は得たくないのが本音である。知ってしまった情報は管理しなければならなくなる為、臨床の経験が長い産業医は、特に自身の専門分野の</w:t>
      </w:r>
      <w:r w:rsidR="00984F7C">
        <w:rPr>
          <w:rFonts w:hint="eastAsia"/>
        </w:rPr>
        <w:t>既往歴にこだわる傾向があるのではないか。</w:t>
      </w:r>
    </w:p>
    <w:p w:rsidR="00093B7E" w:rsidRDefault="00093B7E" w:rsidP="00093B7E">
      <w:pPr>
        <w:pStyle w:val="a6"/>
        <w:numPr>
          <w:ilvl w:val="0"/>
          <w:numId w:val="20"/>
        </w:numPr>
        <w:ind w:leftChars="0"/>
      </w:pPr>
      <w:r>
        <w:rPr>
          <w:rFonts w:hint="eastAsia"/>
        </w:rPr>
        <w:t>労働安全衛生法上は既往歴を聴取し、事業者も把握することになっているが、他方、倫理指針や過去の判例等で把握すべきでない、してはならない項目が示される等、何をどこまで聴取すべきかについては明確になっていない。</w:t>
      </w:r>
      <w:bookmarkStart w:id="0" w:name="_GoBack"/>
      <w:r>
        <w:rPr>
          <w:rFonts w:hint="eastAsia"/>
        </w:rPr>
        <w:t>適正配置、就業措置に必要な範囲については産業医がその専門性に則って判断の上、運用することが期待されているのかもしれないが、そうであるなら産業医活動の標準化とレベルの底上げが課題であると感じる。</w:t>
      </w:r>
    </w:p>
    <w:bookmarkEnd w:id="0"/>
    <w:p w:rsidR="00093B7E" w:rsidRDefault="00093B7E" w:rsidP="00093B7E">
      <w:pPr>
        <w:pStyle w:val="a6"/>
        <w:numPr>
          <w:ilvl w:val="0"/>
          <w:numId w:val="20"/>
        </w:numPr>
        <w:ind w:leftChars="0"/>
      </w:pPr>
      <w:r>
        <w:rPr>
          <w:rFonts w:hint="eastAsia"/>
        </w:rPr>
        <w:t>記載方法を統一する必要は大きいと</w:t>
      </w:r>
      <w:r w:rsidR="00984F7C">
        <w:rPr>
          <w:rFonts w:hint="eastAsia"/>
        </w:rPr>
        <w:t>思う</w:t>
      </w:r>
      <w:r>
        <w:rPr>
          <w:rFonts w:hint="eastAsia"/>
        </w:rPr>
        <w:t>が、本人の医療データを直接活用できるようなインフラの整備が必要と</w:t>
      </w:r>
      <w:r w:rsidR="00984F7C">
        <w:rPr>
          <w:rFonts w:hint="eastAsia"/>
        </w:rPr>
        <w:t>思う</w:t>
      </w:r>
      <w:r>
        <w:rPr>
          <w:rFonts w:hint="eastAsia"/>
        </w:rPr>
        <w:t>。</w:t>
      </w:r>
    </w:p>
    <w:p w:rsidR="00093B7E" w:rsidRDefault="00093B7E" w:rsidP="00093B7E">
      <w:pPr>
        <w:pStyle w:val="a6"/>
        <w:numPr>
          <w:ilvl w:val="0"/>
          <w:numId w:val="20"/>
        </w:numPr>
        <w:ind w:leftChars="0"/>
      </w:pPr>
      <w:r>
        <w:rPr>
          <w:rFonts w:hint="eastAsia"/>
        </w:rPr>
        <w:t>全体または職種（業種）ごとに特に就業措置に関わりやすい項目とそれ以外を分けて統一の質問表を作成してほしい</w:t>
      </w:r>
    </w:p>
    <w:p w:rsidR="00093B7E" w:rsidRDefault="00093B7E" w:rsidP="00093B7E">
      <w:pPr>
        <w:pStyle w:val="a6"/>
        <w:numPr>
          <w:ilvl w:val="0"/>
          <w:numId w:val="20"/>
        </w:numPr>
        <w:ind w:leftChars="0"/>
      </w:pPr>
      <w:r>
        <w:rPr>
          <w:rFonts w:hint="eastAsia"/>
        </w:rPr>
        <w:t>既往歴情報について、何を聴取するかをルール作りすることは必要だと思うが、ルールで定められた聴取すべき既往歴があった場合に、一律に就業制限までが行われないように注意したい。</w:t>
      </w:r>
    </w:p>
    <w:p w:rsidR="00093B7E" w:rsidRDefault="00093B7E" w:rsidP="00093B7E">
      <w:pPr>
        <w:pStyle w:val="a6"/>
        <w:numPr>
          <w:ilvl w:val="0"/>
          <w:numId w:val="20"/>
        </w:numPr>
        <w:ind w:leftChars="0"/>
      </w:pPr>
      <w:r>
        <w:rPr>
          <w:rFonts w:hint="eastAsia"/>
        </w:rPr>
        <w:t>健診・人間ドック機関に既往歴も健診における必須項目であることを適切に認識してもらいたいが、会社もその意識が希薄なので、事態が進展せず悩ましく感じている。</w:t>
      </w:r>
    </w:p>
    <w:p w:rsidR="00093B7E" w:rsidRDefault="00093B7E" w:rsidP="00093B7E">
      <w:pPr>
        <w:pStyle w:val="a6"/>
        <w:numPr>
          <w:ilvl w:val="0"/>
          <w:numId w:val="20"/>
        </w:numPr>
        <w:ind w:leftChars="0"/>
      </w:pPr>
      <w:r>
        <w:rPr>
          <w:rFonts w:hint="eastAsia"/>
        </w:rPr>
        <w:t>日本の常識・世界の非常識。従業員のプライバシー意識が高まっ</w:t>
      </w:r>
      <w:r w:rsidR="00984F7C">
        <w:rPr>
          <w:rFonts w:hint="eastAsia"/>
        </w:rPr>
        <w:t>た時、既往歴収集はどうなるか。</w:t>
      </w:r>
    </w:p>
    <w:p w:rsidR="00093B7E" w:rsidRDefault="00093B7E" w:rsidP="00093B7E">
      <w:pPr>
        <w:pStyle w:val="a6"/>
        <w:numPr>
          <w:ilvl w:val="0"/>
          <w:numId w:val="20"/>
        </w:numPr>
        <w:ind w:leftChars="0"/>
      </w:pPr>
      <w:r>
        <w:rPr>
          <w:rFonts w:hint="eastAsia"/>
        </w:rPr>
        <w:t>重要性はその人の状態や病気によって異なる一律は難しい</w:t>
      </w:r>
    </w:p>
    <w:p w:rsidR="00093B7E" w:rsidRDefault="00093B7E" w:rsidP="00093B7E">
      <w:pPr>
        <w:pStyle w:val="a6"/>
        <w:numPr>
          <w:ilvl w:val="0"/>
          <w:numId w:val="20"/>
        </w:numPr>
        <w:ind w:leftChars="0"/>
      </w:pPr>
      <w:r>
        <w:rPr>
          <w:rFonts w:hint="eastAsia"/>
        </w:rPr>
        <w:t>“有所見”の定義と同様に“既往歴”についても一定の基準、定義が必要。</w:t>
      </w:r>
    </w:p>
    <w:p w:rsidR="00093B7E" w:rsidRDefault="00093B7E" w:rsidP="00093B7E">
      <w:pPr>
        <w:pStyle w:val="a6"/>
        <w:numPr>
          <w:ilvl w:val="0"/>
          <w:numId w:val="20"/>
        </w:numPr>
        <w:ind w:leftChars="0"/>
      </w:pPr>
      <w:r>
        <w:rPr>
          <w:rFonts w:hint="eastAsia"/>
        </w:rPr>
        <w:t>本人が腰痛症と雇入時に事業者へ申告せず、配置前後でもめることがあります。“痛み”については評価が難しいと</w:t>
      </w:r>
      <w:r w:rsidR="00984F7C">
        <w:rPr>
          <w:rFonts w:hint="eastAsia"/>
        </w:rPr>
        <w:t>思う</w:t>
      </w:r>
      <w:r>
        <w:rPr>
          <w:rFonts w:hint="eastAsia"/>
        </w:rPr>
        <w:t>が、何か考え方の基準があるとありがたい。</w:t>
      </w:r>
    </w:p>
    <w:p w:rsidR="00093B7E" w:rsidRDefault="00093B7E" w:rsidP="00093B7E">
      <w:pPr>
        <w:pStyle w:val="a6"/>
        <w:numPr>
          <w:ilvl w:val="0"/>
          <w:numId w:val="20"/>
        </w:numPr>
        <w:ind w:leftChars="0"/>
      </w:pPr>
      <w:r>
        <w:rPr>
          <w:rFonts w:hint="eastAsia"/>
        </w:rPr>
        <w:t>治療中なのか、否かが明確にわかるようになるとよい。</w:t>
      </w:r>
    </w:p>
    <w:p w:rsidR="00093B7E" w:rsidRDefault="00093B7E" w:rsidP="00093B7E">
      <w:pPr>
        <w:pStyle w:val="a6"/>
        <w:numPr>
          <w:ilvl w:val="0"/>
          <w:numId w:val="20"/>
        </w:numPr>
        <w:ind w:leftChars="0"/>
      </w:pPr>
      <w:r>
        <w:rPr>
          <w:rFonts w:hint="eastAsia"/>
        </w:rPr>
        <w:t>既往歴の調査の継続性ができていない。（自社の問題？）</w:t>
      </w:r>
    </w:p>
    <w:p w:rsidR="00093B7E" w:rsidRDefault="00093B7E" w:rsidP="00093B7E">
      <w:pPr>
        <w:pStyle w:val="a6"/>
        <w:numPr>
          <w:ilvl w:val="0"/>
          <w:numId w:val="20"/>
        </w:numPr>
        <w:ind w:leftChars="0"/>
      </w:pPr>
      <w:r>
        <w:rPr>
          <w:rFonts w:hint="eastAsia"/>
        </w:rPr>
        <w:t>既往症が現在問題になるのはリスク顕現の可能性が高まっているときであり、それは内服をもって管理されているか定期的通院にて管理されているはずである。当面のリスクのない既往歴を尋ねても健康管理上はあまり意味がないと考える。つまり聞くべきは、現時点でのリスクであることか</w:t>
      </w:r>
      <w:r w:rsidR="00432207">
        <w:rPr>
          <w:rFonts w:hint="eastAsia"/>
        </w:rPr>
        <w:t>ら、現病歴と常用剤であり、既往歴は削除していいのではないか。</w:t>
      </w:r>
    </w:p>
    <w:p w:rsidR="00093B7E" w:rsidRDefault="00093B7E" w:rsidP="00093B7E">
      <w:pPr>
        <w:pStyle w:val="a6"/>
        <w:numPr>
          <w:ilvl w:val="0"/>
          <w:numId w:val="20"/>
        </w:numPr>
        <w:ind w:leftChars="0"/>
      </w:pPr>
      <w:r>
        <w:rPr>
          <w:rFonts w:hint="eastAsia"/>
        </w:rPr>
        <w:t>問診内容すべてを健診結果の個人票に記載できていないことは課題</w:t>
      </w:r>
      <w:r w:rsidR="00984F7C">
        <w:rPr>
          <w:rFonts w:hint="eastAsia"/>
        </w:rPr>
        <w:t>。</w:t>
      </w:r>
    </w:p>
    <w:p w:rsidR="00093B7E" w:rsidRDefault="00093B7E" w:rsidP="00093B7E">
      <w:pPr>
        <w:pStyle w:val="a6"/>
        <w:numPr>
          <w:ilvl w:val="0"/>
          <w:numId w:val="20"/>
        </w:numPr>
        <w:ind w:leftChars="0"/>
      </w:pPr>
      <w:r>
        <w:rPr>
          <w:rFonts w:hint="eastAsia"/>
        </w:rPr>
        <w:t>現場で既往歴に対する必要な措置の判断はできないため、</w:t>
      </w:r>
      <w:r w:rsidR="00432207">
        <w:rPr>
          <w:rFonts w:hint="eastAsia"/>
        </w:rPr>
        <w:t>専門</w:t>
      </w:r>
      <w:r>
        <w:rPr>
          <w:rFonts w:hint="eastAsia"/>
        </w:rPr>
        <w:t>職による明確な指示とその対応がなされているのかの評価が必要になると思っている</w:t>
      </w:r>
    </w:p>
    <w:p w:rsidR="00093B7E" w:rsidRDefault="00093B7E" w:rsidP="00093B7E">
      <w:pPr>
        <w:pStyle w:val="a6"/>
        <w:numPr>
          <w:ilvl w:val="0"/>
          <w:numId w:val="20"/>
        </w:numPr>
        <w:ind w:leftChars="0"/>
      </w:pPr>
      <w:r>
        <w:rPr>
          <w:rFonts w:hint="eastAsia"/>
        </w:rPr>
        <w:t>（色弱・色盲）は企業で対応すべきといえども限界がある。職業選択を考えはじめる中学校の学校健診でやはり行うべき（日本眼科学会は勧奨）。また、既往歴は配置時にマッチングとして重要であるが排除にもつながる。ストレスチェックと同様、この項目は産業医のみが知ってよい項目としてもよいと思う。</w:t>
      </w:r>
    </w:p>
    <w:p w:rsidR="00093B7E" w:rsidRDefault="00984F7C" w:rsidP="00093B7E">
      <w:pPr>
        <w:pStyle w:val="a6"/>
        <w:numPr>
          <w:ilvl w:val="0"/>
          <w:numId w:val="20"/>
        </w:numPr>
        <w:ind w:leftChars="0"/>
      </w:pPr>
      <w:r>
        <w:rPr>
          <w:rFonts w:hint="eastAsia"/>
        </w:rPr>
        <w:t>アンケートの意に合わないでしょうが、入社予定者にう</w:t>
      </w:r>
      <w:r w:rsidR="00093B7E">
        <w:rPr>
          <w:rFonts w:hint="eastAsia"/>
        </w:rPr>
        <w:t>つ傾向、登校でのトラブルがあったと判明した際配置部への相談をされるようになりました。最近の新人社員は精神的トラブルを告知することに抵抗がない印象を受けていて情報管理の上で考えさせられることが多くなりました。</w:t>
      </w:r>
    </w:p>
    <w:p w:rsidR="00093B7E" w:rsidRDefault="00093B7E" w:rsidP="00093B7E">
      <w:pPr>
        <w:pStyle w:val="a6"/>
        <w:numPr>
          <w:ilvl w:val="0"/>
          <w:numId w:val="20"/>
        </w:numPr>
        <w:ind w:leftChars="0"/>
      </w:pPr>
      <w:r>
        <w:rPr>
          <w:rFonts w:hint="eastAsia"/>
        </w:rPr>
        <w:t>本人が正直に申告しない（プライバシー様）。申告しなくても、当面は不利益にならないにもかかわらず、あとで、裁判では配慮すべきだったなどとあとだしじゃんけんで勝てる。</w:t>
      </w:r>
    </w:p>
    <w:p w:rsidR="00093B7E" w:rsidRDefault="00093B7E" w:rsidP="00093B7E">
      <w:pPr>
        <w:pStyle w:val="a6"/>
        <w:numPr>
          <w:ilvl w:val="0"/>
          <w:numId w:val="20"/>
        </w:numPr>
        <w:ind w:leftChars="0"/>
      </w:pPr>
      <w:r>
        <w:rPr>
          <w:rFonts w:hint="eastAsia"/>
        </w:rPr>
        <w:t>本人がてんかん　発達障害等採用就業に不都合と思われる疾患を報告せず正確性に欠けることがある。</w:t>
      </w:r>
    </w:p>
    <w:p w:rsidR="00093B7E" w:rsidRDefault="00093B7E" w:rsidP="00093B7E">
      <w:pPr>
        <w:pStyle w:val="a6"/>
        <w:numPr>
          <w:ilvl w:val="0"/>
          <w:numId w:val="20"/>
        </w:numPr>
        <w:ind w:leftChars="0"/>
      </w:pPr>
      <w:r>
        <w:rPr>
          <w:rFonts w:hint="eastAsia"/>
        </w:rPr>
        <w:t>対象疾病、障害を明確に定義すれば、標準化につながり、利用価値が出てくると</w:t>
      </w:r>
      <w:r w:rsidR="00984F7C">
        <w:rPr>
          <w:rFonts w:hint="eastAsia"/>
        </w:rPr>
        <w:t>思う</w:t>
      </w:r>
      <w:r>
        <w:rPr>
          <w:rFonts w:hint="eastAsia"/>
        </w:rPr>
        <w:t>。</w:t>
      </w:r>
    </w:p>
    <w:p w:rsidR="00093B7E" w:rsidRDefault="00093B7E" w:rsidP="00093B7E">
      <w:pPr>
        <w:pStyle w:val="a6"/>
        <w:numPr>
          <w:ilvl w:val="0"/>
          <w:numId w:val="20"/>
        </w:numPr>
        <w:ind w:leftChars="0"/>
      </w:pPr>
      <w:r>
        <w:rPr>
          <w:rFonts w:hint="eastAsia"/>
        </w:rPr>
        <w:t>他覚症状という不適切な用語も何とかしてほしい。</w:t>
      </w:r>
    </w:p>
    <w:p w:rsidR="00093B7E" w:rsidRDefault="00093B7E" w:rsidP="00093B7E">
      <w:pPr>
        <w:pStyle w:val="a6"/>
        <w:numPr>
          <w:ilvl w:val="0"/>
          <w:numId w:val="20"/>
        </w:numPr>
        <w:ind w:leftChars="0"/>
      </w:pPr>
      <w:r>
        <w:rPr>
          <w:rFonts w:hint="eastAsia"/>
        </w:rPr>
        <w:lastRenderedPageBreak/>
        <w:t>原則、本人の意志で既往歴をとっているので、癌や精神疾患など本人が知られたくない場合もあり、全体像が不明瞭である。</w:t>
      </w:r>
    </w:p>
    <w:p w:rsidR="00093B7E" w:rsidRDefault="00093B7E" w:rsidP="00093B7E">
      <w:pPr>
        <w:pStyle w:val="a6"/>
        <w:numPr>
          <w:ilvl w:val="0"/>
          <w:numId w:val="20"/>
        </w:numPr>
        <w:ind w:leftChars="0"/>
      </w:pPr>
      <w:r>
        <w:rPr>
          <w:rFonts w:hint="eastAsia"/>
        </w:rPr>
        <w:t>健診会社は、疑問もなく</w:t>
      </w:r>
      <w:r w:rsidR="00432207">
        <w:rPr>
          <w:rFonts w:hint="eastAsia"/>
        </w:rPr>
        <w:t>既往</w:t>
      </w:r>
      <w:r>
        <w:rPr>
          <w:rFonts w:hint="eastAsia"/>
        </w:rPr>
        <w:t>歴を詳しく聴取しようとするが、事業場にとっては、むやみに聞いて知れば知るほど、それに対する安全配慮義務も生じることになる。ゆえに、事業場の立場からは、</w:t>
      </w:r>
      <w:r w:rsidR="00432207">
        <w:rPr>
          <w:rFonts w:hint="eastAsia"/>
        </w:rPr>
        <w:t>既往</w:t>
      </w:r>
      <w:r>
        <w:rPr>
          <w:rFonts w:hint="eastAsia"/>
        </w:rPr>
        <w:t>歴の聴取もそこへの指導も、健診会社に一任する方がベターかもしれない。</w:t>
      </w:r>
    </w:p>
    <w:p w:rsidR="00EE4497" w:rsidRDefault="00EE4497"/>
    <w:sectPr w:rsidR="00EE4497" w:rsidSect="0022040B">
      <w:pgSz w:w="11906" w:h="16838"/>
      <w:pgMar w:top="851" w:right="1134"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16" w:rsidRDefault="00826516" w:rsidP="00EE4497">
      <w:r>
        <w:separator/>
      </w:r>
    </w:p>
  </w:endnote>
  <w:endnote w:type="continuationSeparator" w:id="0">
    <w:p w:rsidR="00826516" w:rsidRDefault="00826516" w:rsidP="00EE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16" w:rsidRDefault="00826516" w:rsidP="00EE4497">
      <w:r>
        <w:separator/>
      </w:r>
    </w:p>
  </w:footnote>
  <w:footnote w:type="continuationSeparator" w:id="0">
    <w:p w:rsidR="00826516" w:rsidRDefault="00826516" w:rsidP="00EE4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419"/>
    <w:multiLevelType w:val="hybridMultilevel"/>
    <w:tmpl w:val="61821A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B25AEA"/>
    <w:multiLevelType w:val="hybridMultilevel"/>
    <w:tmpl w:val="15862D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FA4AFB"/>
    <w:multiLevelType w:val="hybridMultilevel"/>
    <w:tmpl w:val="A8BCD3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4E6445"/>
    <w:multiLevelType w:val="hybridMultilevel"/>
    <w:tmpl w:val="E2F0BA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EF0533"/>
    <w:multiLevelType w:val="hybridMultilevel"/>
    <w:tmpl w:val="260E48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BD0FC6"/>
    <w:multiLevelType w:val="hybridMultilevel"/>
    <w:tmpl w:val="B158315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E6A3A7F"/>
    <w:multiLevelType w:val="hybridMultilevel"/>
    <w:tmpl w:val="C388AE7E"/>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7" w15:restartNumberingAfterBreak="0">
    <w:nsid w:val="41FE66DB"/>
    <w:multiLevelType w:val="hybridMultilevel"/>
    <w:tmpl w:val="341A2B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CA2483"/>
    <w:multiLevelType w:val="hybridMultilevel"/>
    <w:tmpl w:val="ECD41A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817CFF"/>
    <w:multiLevelType w:val="hybridMultilevel"/>
    <w:tmpl w:val="0750F0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9285477"/>
    <w:multiLevelType w:val="hybridMultilevel"/>
    <w:tmpl w:val="4F200EF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977205A"/>
    <w:multiLevelType w:val="hybridMultilevel"/>
    <w:tmpl w:val="B0BA57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637C6C"/>
    <w:multiLevelType w:val="hybridMultilevel"/>
    <w:tmpl w:val="29F89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282E0B"/>
    <w:multiLevelType w:val="hybridMultilevel"/>
    <w:tmpl w:val="35D4574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B8374E5"/>
    <w:multiLevelType w:val="hybridMultilevel"/>
    <w:tmpl w:val="8220ACD8"/>
    <w:lvl w:ilvl="0" w:tplc="04090003">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5" w15:restartNumberingAfterBreak="0">
    <w:nsid w:val="66CE39FB"/>
    <w:multiLevelType w:val="hybridMultilevel"/>
    <w:tmpl w:val="FDBCAD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480876"/>
    <w:multiLevelType w:val="hybridMultilevel"/>
    <w:tmpl w:val="969434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B9511CE"/>
    <w:multiLevelType w:val="hybridMultilevel"/>
    <w:tmpl w:val="8146B8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763846"/>
    <w:multiLevelType w:val="hybridMultilevel"/>
    <w:tmpl w:val="35A8C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8E12F8"/>
    <w:multiLevelType w:val="hybridMultilevel"/>
    <w:tmpl w:val="D862E8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C3521D"/>
    <w:multiLevelType w:val="hybridMultilevel"/>
    <w:tmpl w:val="DFAEC7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11"/>
  </w:num>
  <w:num w:numId="4">
    <w:abstractNumId w:val="2"/>
  </w:num>
  <w:num w:numId="5">
    <w:abstractNumId w:val="20"/>
  </w:num>
  <w:num w:numId="6">
    <w:abstractNumId w:val="14"/>
  </w:num>
  <w:num w:numId="7">
    <w:abstractNumId w:val="0"/>
  </w:num>
  <w:num w:numId="8">
    <w:abstractNumId w:val="5"/>
  </w:num>
  <w:num w:numId="9">
    <w:abstractNumId w:val="13"/>
  </w:num>
  <w:num w:numId="10">
    <w:abstractNumId w:val="10"/>
  </w:num>
  <w:num w:numId="11">
    <w:abstractNumId w:val="1"/>
  </w:num>
  <w:num w:numId="12">
    <w:abstractNumId w:val="7"/>
  </w:num>
  <w:num w:numId="13">
    <w:abstractNumId w:val="17"/>
  </w:num>
  <w:num w:numId="14">
    <w:abstractNumId w:val="19"/>
  </w:num>
  <w:num w:numId="15">
    <w:abstractNumId w:val="16"/>
  </w:num>
  <w:num w:numId="16">
    <w:abstractNumId w:val="12"/>
  </w:num>
  <w:num w:numId="17">
    <w:abstractNumId w:val="15"/>
  </w:num>
  <w:num w:numId="18">
    <w:abstractNumId w:val="8"/>
  </w:num>
  <w:num w:numId="19">
    <w:abstractNumId w:val="18"/>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0B"/>
    <w:rsid w:val="00041A97"/>
    <w:rsid w:val="00076390"/>
    <w:rsid w:val="00093B7E"/>
    <w:rsid w:val="000A77FA"/>
    <w:rsid w:val="000C3BC7"/>
    <w:rsid w:val="000D024C"/>
    <w:rsid w:val="000D2415"/>
    <w:rsid w:val="00120E1C"/>
    <w:rsid w:val="0012160B"/>
    <w:rsid w:val="001613A0"/>
    <w:rsid w:val="001E053A"/>
    <w:rsid w:val="001F3CDC"/>
    <w:rsid w:val="00206F95"/>
    <w:rsid w:val="0022040B"/>
    <w:rsid w:val="0025006F"/>
    <w:rsid w:val="002C4C1E"/>
    <w:rsid w:val="002F4163"/>
    <w:rsid w:val="00303044"/>
    <w:rsid w:val="0030382F"/>
    <w:rsid w:val="003135E5"/>
    <w:rsid w:val="0036553E"/>
    <w:rsid w:val="003A273F"/>
    <w:rsid w:val="003A309A"/>
    <w:rsid w:val="003A4C3B"/>
    <w:rsid w:val="003A58A3"/>
    <w:rsid w:val="003F43C5"/>
    <w:rsid w:val="00414CFF"/>
    <w:rsid w:val="00417F76"/>
    <w:rsid w:val="00423299"/>
    <w:rsid w:val="00430142"/>
    <w:rsid w:val="00432207"/>
    <w:rsid w:val="0044290D"/>
    <w:rsid w:val="00443934"/>
    <w:rsid w:val="00481B49"/>
    <w:rsid w:val="004B4526"/>
    <w:rsid w:val="004D518A"/>
    <w:rsid w:val="00510271"/>
    <w:rsid w:val="005261F1"/>
    <w:rsid w:val="00587F90"/>
    <w:rsid w:val="0059644A"/>
    <w:rsid w:val="005B31CC"/>
    <w:rsid w:val="005E2394"/>
    <w:rsid w:val="005E2678"/>
    <w:rsid w:val="005E5E54"/>
    <w:rsid w:val="005F4564"/>
    <w:rsid w:val="00630F7E"/>
    <w:rsid w:val="00635579"/>
    <w:rsid w:val="00645C59"/>
    <w:rsid w:val="00656923"/>
    <w:rsid w:val="00656DF3"/>
    <w:rsid w:val="0066368D"/>
    <w:rsid w:val="006718F8"/>
    <w:rsid w:val="006A26DC"/>
    <w:rsid w:val="006B17E9"/>
    <w:rsid w:val="006F5215"/>
    <w:rsid w:val="007C73AA"/>
    <w:rsid w:val="007F0FD4"/>
    <w:rsid w:val="007F6498"/>
    <w:rsid w:val="00822877"/>
    <w:rsid w:val="00826516"/>
    <w:rsid w:val="008404D2"/>
    <w:rsid w:val="00850FB2"/>
    <w:rsid w:val="00857A44"/>
    <w:rsid w:val="00876509"/>
    <w:rsid w:val="008831D0"/>
    <w:rsid w:val="00884CAC"/>
    <w:rsid w:val="008A69BA"/>
    <w:rsid w:val="008B27DF"/>
    <w:rsid w:val="009228AB"/>
    <w:rsid w:val="00925D71"/>
    <w:rsid w:val="00984CD0"/>
    <w:rsid w:val="00984F7C"/>
    <w:rsid w:val="00991F9F"/>
    <w:rsid w:val="00995B8B"/>
    <w:rsid w:val="009C45E1"/>
    <w:rsid w:val="009E38DD"/>
    <w:rsid w:val="00A2450D"/>
    <w:rsid w:val="00A378D6"/>
    <w:rsid w:val="00A422A9"/>
    <w:rsid w:val="00A828E6"/>
    <w:rsid w:val="00A90972"/>
    <w:rsid w:val="00A927FB"/>
    <w:rsid w:val="00AD3C1B"/>
    <w:rsid w:val="00AE1207"/>
    <w:rsid w:val="00AF3E66"/>
    <w:rsid w:val="00B00786"/>
    <w:rsid w:val="00B17B9B"/>
    <w:rsid w:val="00B4524B"/>
    <w:rsid w:val="00BB061F"/>
    <w:rsid w:val="00BC3FBC"/>
    <w:rsid w:val="00BE2BD0"/>
    <w:rsid w:val="00C16560"/>
    <w:rsid w:val="00C31086"/>
    <w:rsid w:val="00C71442"/>
    <w:rsid w:val="00C8388C"/>
    <w:rsid w:val="00C95BE4"/>
    <w:rsid w:val="00CA6884"/>
    <w:rsid w:val="00CC2579"/>
    <w:rsid w:val="00CE6B15"/>
    <w:rsid w:val="00D023E5"/>
    <w:rsid w:val="00D03CE3"/>
    <w:rsid w:val="00D40F80"/>
    <w:rsid w:val="00D47665"/>
    <w:rsid w:val="00D60DA8"/>
    <w:rsid w:val="00D70489"/>
    <w:rsid w:val="00DF334F"/>
    <w:rsid w:val="00E347F8"/>
    <w:rsid w:val="00E36A57"/>
    <w:rsid w:val="00E53EBB"/>
    <w:rsid w:val="00E87ED5"/>
    <w:rsid w:val="00EE4497"/>
    <w:rsid w:val="00F037F6"/>
    <w:rsid w:val="00F61460"/>
    <w:rsid w:val="00FA5902"/>
    <w:rsid w:val="00FC49D1"/>
    <w:rsid w:val="00FE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3A4D75-866C-4A98-AE3A-503A0228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2B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E05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053A"/>
    <w:rPr>
      <w:rFonts w:asciiTheme="majorHAnsi" w:eastAsiaTheme="majorEastAsia" w:hAnsiTheme="majorHAnsi" w:cstheme="majorBidi"/>
      <w:sz w:val="18"/>
      <w:szCs w:val="18"/>
    </w:rPr>
  </w:style>
  <w:style w:type="table" w:styleId="a5">
    <w:name w:val="Table Grid"/>
    <w:basedOn w:val="a1"/>
    <w:uiPriority w:val="39"/>
    <w:rsid w:val="00663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6368D"/>
    <w:pPr>
      <w:ind w:leftChars="400" w:left="840"/>
    </w:pPr>
  </w:style>
  <w:style w:type="paragraph" w:styleId="a7">
    <w:name w:val="header"/>
    <w:basedOn w:val="a"/>
    <w:link w:val="a8"/>
    <w:uiPriority w:val="99"/>
    <w:unhideWhenUsed/>
    <w:rsid w:val="00EE4497"/>
    <w:pPr>
      <w:tabs>
        <w:tab w:val="center" w:pos="4252"/>
        <w:tab w:val="right" w:pos="8504"/>
      </w:tabs>
      <w:snapToGrid w:val="0"/>
    </w:pPr>
  </w:style>
  <w:style w:type="character" w:customStyle="1" w:styleId="a8">
    <w:name w:val="ヘッダー (文字)"/>
    <w:basedOn w:val="a0"/>
    <w:link w:val="a7"/>
    <w:uiPriority w:val="99"/>
    <w:rsid w:val="00EE4497"/>
  </w:style>
  <w:style w:type="paragraph" w:styleId="a9">
    <w:name w:val="footer"/>
    <w:basedOn w:val="a"/>
    <w:link w:val="aa"/>
    <w:uiPriority w:val="99"/>
    <w:unhideWhenUsed/>
    <w:rsid w:val="00EE4497"/>
    <w:pPr>
      <w:tabs>
        <w:tab w:val="center" w:pos="4252"/>
        <w:tab w:val="right" w:pos="8504"/>
      </w:tabs>
      <w:snapToGrid w:val="0"/>
    </w:pPr>
  </w:style>
  <w:style w:type="character" w:customStyle="1" w:styleId="aa">
    <w:name w:val="フッター (文字)"/>
    <w:basedOn w:val="a0"/>
    <w:link w:val="a9"/>
    <w:uiPriority w:val="99"/>
    <w:rsid w:val="00EE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2194">
      <w:bodyDiv w:val="1"/>
      <w:marLeft w:val="0"/>
      <w:marRight w:val="0"/>
      <w:marTop w:val="0"/>
      <w:marBottom w:val="0"/>
      <w:divBdr>
        <w:top w:val="none" w:sz="0" w:space="0" w:color="auto"/>
        <w:left w:val="none" w:sz="0" w:space="0" w:color="auto"/>
        <w:bottom w:val="none" w:sz="0" w:space="0" w:color="auto"/>
        <w:right w:val="none" w:sz="0" w:space="0" w:color="auto"/>
      </w:divBdr>
    </w:div>
    <w:div w:id="154230375">
      <w:bodyDiv w:val="1"/>
      <w:marLeft w:val="0"/>
      <w:marRight w:val="0"/>
      <w:marTop w:val="0"/>
      <w:marBottom w:val="0"/>
      <w:divBdr>
        <w:top w:val="none" w:sz="0" w:space="0" w:color="auto"/>
        <w:left w:val="none" w:sz="0" w:space="0" w:color="auto"/>
        <w:bottom w:val="none" w:sz="0" w:space="0" w:color="auto"/>
        <w:right w:val="none" w:sz="0" w:space="0" w:color="auto"/>
      </w:divBdr>
    </w:div>
    <w:div w:id="166865359">
      <w:bodyDiv w:val="1"/>
      <w:marLeft w:val="0"/>
      <w:marRight w:val="0"/>
      <w:marTop w:val="0"/>
      <w:marBottom w:val="0"/>
      <w:divBdr>
        <w:top w:val="none" w:sz="0" w:space="0" w:color="auto"/>
        <w:left w:val="none" w:sz="0" w:space="0" w:color="auto"/>
        <w:bottom w:val="none" w:sz="0" w:space="0" w:color="auto"/>
        <w:right w:val="none" w:sz="0" w:space="0" w:color="auto"/>
      </w:divBdr>
      <w:divsChild>
        <w:div w:id="476149727">
          <w:marLeft w:val="360"/>
          <w:marRight w:val="0"/>
          <w:marTop w:val="200"/>
          <w:marBottom w:val="0"/>
          <w:divBdr>
            <w:top w:val="none" w:sz="0" w:space="0" w:color="auto"/>
            <w:left w:val="none" w:sz="0" w:space="0" w:color="auto"/>
            <w:bottom w:val="none" w:sz="0" w:space="0" w:color="auto"/>
            <w:right w:val="none" w:sz="0" w:space="0" w:color="auto"/>
          </w:divBdr>
        </w:div>
        <w:div w:id="641665841">
          <w:marLeft w:val="360"/>
          <w:marRight w:val="0"/>
          <w:marTop w:val="200"/>
          <w:marBottom w:val="0"/>
          <w:divBdr>
            <w:top w:val="none" w:sz="0" w:space="0" w:color="auto"/>
            <w:left w:val="none" w:sz="0" w:space="0" w:color="auto"/>
            <w:bottom w:val="none" w:sz="0" w:space="0" w:color="auto"/>
            <w:right w:val="none" w:sz="0" w:space="0" w:color="auto"/>
          </w:divBdr>
        </w:div>
        <w:div w:id="716272403">
          <w:marLeft w:val="360"/>
          <w:marRight w:val="0"/>
          <w:marTop w:val="200"/>
          <w:marBottom w:val="0"/>
          <w:divBdr>
            <w:top w:val="none" w:sz="0" w:space="0" w:color="auto"/>
            <w:left w:val="none" w:sz="0" w:space="0" w:color="auto"/>
            <w:bottom w:val="none" w:sz="0" w:space="0" w:color="auto"/>
            <w:right w:val="none" w:sz="0" w:space="0" w:color="auto"/>
          </w:divBdr>
        </w:div>
        <w:div w:id="1811631526">
          <w:marLeft w:val="360"/>
          <w:marRight w:val="0"/>
          <w:marTop w:val="200"/>
          <w:marBottom w:val="0"/>
          <w:divBdr>
            <w:top w:val="none" w:sz="0" w:space="0" w:color="auto"/>
            <w:left w:val="none" w:sz="0" w:space="0" w:color="auto"/>
            <w:bottom w:val="none" w:sz="0" w:space="0" w:color="auto"/>
            <w:right w:val="none" w:sz="0" w:space="0" w:color="auto"/>
          </w:divBdr>
        </w:div>
      </w:divsChild>
    </w:div>
    <w:div w:id="187909521">
      <w:bodyDiv w:val="1"/>
      <w:marLeft w:val="0"/>
      <w:marRight w:val="0"/>
      <w:marTop w:val="0"/>
      <w:marBottom w:val="0"/>
      <w:divBdr>
        <w:top w:val="none" w:sz="0" w:space="0" w:color="auto"/>
        <w:left w:val="none" w:sz="0" w:space="0" w:color="auto"/>
        <w:bottom w:val="none" w:sz="0" w:space="0" w:color="auto"/>
        <w:right w:val="none" w:sz="0" w:space="0" w:color="auto"/>
      </w:divBdr>
    </w:div>
    <w:div w:id="247690642">
      <w:bodyDiv w:val="1"/>
      <w:marLeft w:val="0"/>
      <w:marRight w:val="0"/>
      <w:marTop w:val="0"/>
      <w:marBottom w:val="0"/>
      <w:divBdr>
        <w:top w:val="none" w:sz="0" w:space="0" w:color="auto"/>
        <w:left w:val="none" w:sz="0" w:space="0" w:color="auto"/>
        <w:bottom w:val="none" w:sz="0" w:space="0" w:color="auto"/>
        <w:right w:val="none" w:sz="0" w:space="0" w:color="auto"/>
      </w:divBdr>
    </w:div>
    <w:div w:id="262499210">
      <w:bodyDiv w:val="1"/>
      <w:marLeft w:val="0"/>
      <w:marRight w:val="0"/>
      <w:marTop w:val="0"/>
      <w:marBottom w:val="0"/>
      <w:divBdr>
        <w:top w:val="none" w:sz="0" w:space="0" w:color="auto"/>
        <w:left w:val="none" w:sz="0" w:space="0" w:color="auto"/>
        <w:bottom w:val="none" w:sz="0" w:space="0" w:color="auto"/>
        <w:right w:val="none" w:sz="0" w:space="0" w:color="auto"/>
      </w:divBdr>
    </w:div>
    <w:div w:id="280579095">
      <w:bodyDiv w:val="1"/>
      <w:marLeft w:val="0"/>
      <w:marRight w:val="0"/>
      <w:marTop w:val="0"/>
      <w:marBottom w:val="0"/>
      <w:divBdr>
        <w:top w:val="none" w:sz="0" w:space="0" w:color="auto"/>
        <w:left w:val="none" w:sz="0" w:space="0" w:color="auto"/>
        <w:bottom w:val="none" w:sz="0" w:space="0" w:color="auto"/>
        <w:right w:val="none" w:sz="0" w:space="0" w:color="auto"/>
      </w:divBdr>
    </w:div>
    <w:div w:id="373775107">
      <w:bodyDiv w:val="1"/>
      <w:marLeft w:val="0"/>
      <w:marRight w:val="0"/>
      <w:marTop w:val="0"/>
      <w:marBottom w:val="0"/>
      <w:divBdr>
        <w:top w:val="none" w:sz="0" w:space="0" w:color="auto"/>
        <w:left w:val="none" w:sz="0" w:space="0" w:color="auto"/>
        <w:bottom w:val="none" w:sz="0" w:space="0" w:color="auto"/>
        <w:right w:val="none" w:sz="0" w:space="0" w:color="auto"/>
      </w:divBdr>
    </w:div>
    <w:div w:id="377584265">
      <w:bodyDiv w:val="1"/>
      <w:marLeft w:val="0"/>
      <w:marRight w:val="0"/>
      <w:marTop w:val="0"/>
      <w:marBottom w:val="0"/>
      <w:divBdr>
        <w:top w:val="none" w:sz="0" w:space="0" w:color="auto"/>
        <w:left w:val="none" w:sz="0" w:space="0" w:color="auto"/>
        <w:bottom w:val="none" w:sz="0" w:space="0" w:color="auto"/>
        <w:right w:val="none" w:sz="0" w:space="0" w:color="auto"/>
      </w:divBdr>
    </w:div>
    <w:div w:id="430902855">
      <w:bodyDiv w:val="1"/>
      <w:marLeft w:val="0"/>
      <w:marRight w:val="0"/>
      <w:marTop w:val="0"/>
      <w:marBottom w:val="0"/>
      <w:divBdr>
        <w:top w:val="none" w:sz="0" w:space="0" w:color="auto"/>
        <w:left w:val="none" w:sz="0" w:space="0" w:color="auto"/>
        <w:bottom w:val="none" w:sz="0" w:space="0" w:color="auto"/>
        <w:right w:val="none" w:sz="0" w:space="0" w:color="auto"/>
      </w:divBdr>
    </w:div>
    <w:div w:id="486361437">
      <w:bodyDiv w:val="1"/>
      <w:marLeft w:val="0"/>
      <w:marRight w:val="0"/>
      <w:marTop w:val="0"/>
      <w:marBottom w:val="0"/>
      <w:divBdr>
        <w:top w:val="none" w:sz="0" w:space="0" w:color="auto"/>
        <w:left w:val="none" w:sz="0" w:space="0" w:color="auto"/>
        <w:bottom w:val="none" w:sz="0" w:space="0" w:color="auto"/>
        <w:right w:val="none" w:sz="0" w:space="0" w:color="auto"/>
      </w:divBdr>
    </w:div>
    <w:div w:id="493300835">
      <w:bodyDiv w:val="1"/>
      <w:marLeft w:val="0"/>
      <w:marRight w:val="0"/>
      <w:marTop w:val="0"/>
      <w:marBottom w:val="0"/>
      <w:divBdr>
        <w:top w:val="none" w:sz="0" w:space="0" w:color="auto"/>
        <w:left w:val="none" w:sz="0" w:space="0" w:color="auto"/>
        <w:bottom w:val="none" w:sz="0" w:space="0" w:color="auto"/>
        <w:right w:val="none" w:sz="0" w:space="0" w:color="auto"/>
      </w:divBdr>
    </w:div>
    <w:div w:id="526993226">
      <w:bodyDiv w:val="1"/>
      <w:marLeft w:val="0"/>
      <w:marRight w:val="0"/>
      <w:marTop w:val="0"/>
      <w:marBottom w:val="0"/>
      <w:divBdr>
        <w:top w:val="none" w:sz="0" w:space="0" w:color="auto"/>
        <w:left w:val="none" w:sz="0" w:space="0" w:color="auto"/>
        <w:bottom w:val="none" w:sz="0" w:space="0" w:color="auto"/>
        <w:right w:val="none" w:sz="0" w:space="0" w:color="auto"/>
      </w:divBdr>
    </w:div>
    <w:div w:id="552959224">
      <w:bodyDiv w:val="1"/>
      <w:marLeft w:val="0"/>
      <w:marRight w:val="0"/>
      <w:marTop w:val="0"/>
      <w:marBottom w:val="0"/>
      <w:divBdr>
        <w:top w:val="none" w:sz="0" w:space="0" w:color="auto"/>
        <w:left w:val="none" w:sz="0" w:space="0" w:color="auto"/>
        <w:bottom w:val="none" w:sz="0" w:space="0" w:color="auto"/>
        <w:right w:val="none" w:sz="0" w:space="0" w:color="auto"/>
      </w:divBdr>
    </w:div>
    <w:div w:id="553659021">
      <w:bodyDiv w:val="1"/>
      <w:marLeft w:val="0"/>
      <w:marRight w:val="0"/>
      <w:marTop w:val="0"/>
      <w:marBottom w:val="0"/>
      <w:divBdr>
        <w:top w:val="none" w:sz="0" w:space="0" w:color="auto"/>
        <w:left w:val="none" w:sz="0" w:space="0" w:color="auto"/>
        <w:bottom w:val="none" w:sz="0" w:space="0" w:color="auto"/>
        <w:right w:val="none" w:sz="0" w:space="0" w:color="auto"/>
      </w:divBdr>
    </w:div>
    <w:div w:id="704527064">
      <w:bodyDiv w:val="1"/>
      <w:marLeft w:val="0"/>
      <w:marRight w:val="0"/>
      <w:marTop w:val="0"/>
      <w:marBottom w:val="0"/>
      <w:divBdr>
        <w:top w:val="none" w:sz="0" w:space="0" w:color="auto"/>
        <w:left w:val="none" w:sz="0" w:space="0" w:color="auto"/>
        <w:bottom w:val="none" w:sz="0" w:space="0" w:color="auto"/>
        <w:right w:val="none" w:sz="0" w:space="0" w:color="auto"/>
      </w:divBdr>
    </w:div>
    <w:div w:id="759986151">
      <w:bodyDiv w:val="1"/>
      <w:marLeft w:val="0"/>
      <w:marRight w:val="0"/>
      <w:marTop w:val="0"/>
      <w:marBottom w:val="0"/>
      <w:divBdr>
        <w:top w:val="none" w:sz="0" w:space="0" w:color="auto"/>
        <w:left w:val="none" w:sz="0" w:space="0" w:color="auto"/>
        <w:bottom w:val="none" w:sz="0" w:space="0" w:color="auto"/>
        <w:right w:val="none" w:sz="0" w:space="0" w:color="auto"/>
      </w:divBdr>
    </w:div>
    <w:div w:id="862014049">
      <w:bodyDiv w:val="1"/>
      <w:marLeft w:val="0"/>
      <w:marRight w:val="0"/>
      <w:marTop w:val="0"/>
      <w:marBottom w:val="0"/>
      <w:divBdr>
        <w:top w:val="none" w:sz="0" w:space="0" w:color="auto"/>
        <w:left w:val="none" w:sz="0" w:space="0" w:color="auto"/>
        <w:bottom w:val="none" w:sz="0" w:space="0" w:color="auto"/>
        <w:right w:val="none" w:sz="0" w:space="0" w:color="auto"/>
      </w:divBdr>
    </w:div>
    <w:div w:id="870797834">
      <w:bodyDiv w:val="1"/>
      <w:marLeft w:val="0"/>
      <w:marRight w:val="0"/>
      <w:marTop w:val="0"/>
      <w:marBottom w:val="0"/>
      <w:divBdr>
        <w:top w:val="none" w:sz="0" w:space="0" w:color="auto"/>
        <w:left w:val="none" w:sz="0" w:space="0" w:color="auto"/>
        <w:bottom w:val="none" w:sz="0" w:space="0" w:color="auto"/>
        <w:right w:val="none" w:sz="0" w:space="0" w:color="auto"/>
      </w:divBdr>
    </w:div>
    <w:div w:id="969633070">
      <w:bodyDiv w:val="1"/>
      <w:marLeft w:val="0"/>
      <w:marRight w:val="0"/>
      <w:marTop w:val="0"/>
      <w:marBottom w:val="0"/>
      <w:divBdr>
        <w:top w:val="none" w:sz="0" w:space="0" w:color="auto"/>
        <w:left w:val="none" w:sz="0" w:space="0" w:color="auto"/>
        <w:bottom w:val="none" w:sz="0" w:space="0" w:color="auto"/>
        <w:right w:val="none" w:sz="0" w:space="0" w:color="auto"/>
      </w:divBdr>
    </w:div>
    <w:div w:id="977491809">
      <w:bodyDiv w:val="1"/>
      <w:marLeft w:val="0"/>
      <w:marRight w:val="0"/>
      <w:marTop w:val="0"/>
      <w:marBottom w:val="0"/>
      <w:divBdr>
        <w:top w:val="none" w:sz="0" w:space="0" w:color="auto"/>
        <w:left w:val="none" w:sz="0" w:space="0" w:color="auto"/>
        <w:bottom w:val="none" w:sz="0" w:space="0" w:color="auto"/>
        <w:right w:val="none" w:sz="0" w:space="0" w:color="auto"/>
      </w:divBdr>
    </w:div>
    <w:div w:id="978919559">
      <w:bodyDiv w:val="1"/>
      <w:marLeft w:val="0"/>
      <w:marRight w:val="0"/>
      <w:marTop w:val="0"/>
      <w:marBottom w:val="0"/>
      <w:divBdr>
        <w:top w:val="none" w:sz="0" w:space="0" w:color="auto"/>
        <w:left w:val="none" w:sz="0" w:space="0" w:color="auto"/>
        <w:bottom w:val="none" w:sz="0" w:space="0" w:color="auto"/>
        <w:right w:val="none" w:sz="0" w:space="0" w:color="auto"/>
      </w:divBdr>
    </w:div>
    <w:div w:id="1024749762">
      <w:bodyDiv w:val="1"/>
      <w:marLeft w:val="0"/>
      <w:marRight w:val="0"/>
      <w:marTop w:val="0"/>
      <w:marBottom w:val="0"/>
      <w:divBdr>
        <w:top w:val="none" w:sz="0" w:space="0" w:color="auto"/>
        <w:left w:val="none" w:sz="0" w:space="0" w:color="auto"/>
        <w:bottom w:val="none" w:sz="0" w:space="0" w:color="auto"/>
        <w:right w:val="none" w:sz="0" w:space="0" w:color="auto"/>
      </w:divBdr>
    </w:div>
    <w:div w:id="1025785898">
      <w:bodyDiv w:val="1"/>
      <w:marLeft w:val="0"/>
      <w:marRight w:val="0"/>
      <w:marTop w:val="0"/>
      <w:marBottom w:val="0"/>
      <w:divBdr>
        <w:top w:val="none" w:sz="0" w:space="0" w:color="auto"/>
        <w:left w:val="none" w:sz="0" w:space="0" w:color="auto"/>
        <w:bottom w:val="none" w:sz="0" w:space="0" w:color="auto"/>
        <w:right w:val="none" w:sz="0" w:space="0" w:color="auto"/>
      </w:divBdr>
    </w:div>
    <w:div w:id="1043873235">
      <w:bodyDiv w:val="1"/>
      <w:marLeft w:val="0"/>
      <w:marRight w:val="0"/>
      <w:marTop w:val="0"/>
      <w:marBottom w:val="0"/>
      <w:divBdr>
        <w:top w:val="none" w:sz="0" w:space="0" w:color="auto"/>
        <w:left w:val="none" w:sz="0" w:space="0" w:color="auto"/>
        <w:bottom w:val="none" w:sz="0" w:space="0" w:color="auto"/>
        <w:right w:val="none" w:sz="0" w:space="0" w:color="auto"/>
      </w:divBdr>
    </w:div>
    <w:div w:id="1060131656">
      <w:bodyDiv w:val="1"/>
      <w:marLeft w:val="0"/>
      <w:marRight w:val="0"/>
      <w:marTop w:val="0"/>
      <w:marBottom w:val="0"/>
      <w:divBdr>
        <w:top w:val="none" w:sz="0" w:space="0" w:color="auto"/>
        <w:left w:val="none" w:sz="0" w:space="0" w:color="auto"/>
        <w:bottom w:val="none" w:sz="0" w:space="0" w:color="auto"/>
        <w:right w:val="none" w:sz="0" w:space="0" w:color="auto"/>
      </w:divBdr>
    </w:div>
    <w:div w:id="1105348341">
      <w:bodyDiv w:val="1"/>
      <w:marLeft w:val="0"/>
      <w:marRight w:val="0"/>
      <w:marTop w:val="0"/>
      <w:marBottom w:val="0"/>
      <w:divBdr>
        <w:top w:val="none" w:sz="0" w:space="0" w:color="auto"/>
        <w:left w:val="none" w:sz="0" w:space="0" w:color="auto"/>
        <w:bottom w:val="none" w:sz="0" w:space="0" w:color="auto"/>
        <w:right w:val="none" w:sz="0" w:space="0" w:color="auto"/>
      </w:divBdr>
    </w:div>
    <w:div w:id="1120412234">
      <w:bodyDiv w:val="1"/>
      <w:marLeft w:val="0"/>
      <w:marRight w:val="0"/>
      <w:marTop w:val="0"/>
      <w:marBottom w:val="0"/>
      <w:divBdr>
        <w:top w:val="none" w:sz="0" w:space="0" w:color="auto"/>
        <w:left w:val="none" w:sz="0" w:space="0" w:color="auto"/>
        <w:bottom w:val="none" w:sz="0" w:space="0" w:color="auto"/>
        <w:right w:val="none" w:sz="0" w:space="0" w:color="auto"/>
      </w:divBdr>
    </w:div>
    <w:div w:id="1127165476">
      <w:bodyDiv w:val="1"/>
      <w:marLeft w:val="0"/>
      <w:marRight w:val="0"/>
      <w:marTop w:val="0"/>
      <w:marBottom w:val="0"/>
      <w:divBdr>
        <w:top w:val="none" w:sz="0" w:space="0" w:color="auto"/>
        <w:left w:val="none" w:sz="0" w:space="0" w:color="auto"/>
        <w:bottom w:val="none" w:sz="0" w:space="0" w:color="auto"/>
        <w:right w:val="none" w:sz="0" w:space="0" w:color="auto"/>
      </w:divBdr>
    </w:div>
    <w:div w:id="1138182628">
      <w:bodyDiv w:val="1"/>
      <w:marLeft w:val="0"/>
      <w:marRight w:val="0"/>
      <w:marTop w:val="0"/>
      <w:marBottom w:val="0"/>
      <w:divBdr>
        <w:top w:val="none" w:sz="0" w:space="0" w:color="auto"/>
        <w:left w:val="none" w:sz="0" w:space="0" w:color="auto"/>
        <w:bottom w:val="none" w:sz="0" w:space="0" w:color="auto"/>
        <w:right w:val="none" w:sz="0" w:space="0" w:color="auto"/>
      </w:divBdr>
    </w:div>
    <w:div w:id="1150288133">
      <w:bodyDiv w:val="1"/>
      <w:marLeft w:val="0"/>
      <w:marRight w:val="0"/>
      <w:marTop w:val="0"/>
      <w:marBottom w:val="0"/>
      <w:divBdr>
        <w:top w:val="none" w:sz="0" w:space="0" w:color="auto"/>
        <w:left w:val="none" w:sz="0" w:space="0" w:color="auto"/>
        <w:bottom w:val="none" w:sz="0" w:space="0" w:color="auto"/>
        <w:right w:val="none" w:sz="0" w:space="0" w:color="auto"/>
      </w:divBdr>
    </w:div>
    <w:div w:id="1194464251">
      <w:bodyDiv w:val="1"/>
      <w:marLeft w:val="0"/>
      <w:marRight w:val="0"/>
      <w:marTop w:val="0"/>
      <w:marBottom w:val="0"/>
      <w:divBdr>
        <w:top w:val="none" w:sz="0" w:space="0" w:color="auto"/>
        <w:left w:val="none" w:sz="0" w:space="0" w:color="auto"/>
        <w:bottom w:val="none" w:sz="0" w:space="0" w:color="auto"/>
        <w:right w:val="none" w:sz="0" w:space="0" w:color="auto"/>
      </w:divBdr>
    </w:div>
    <w:div w:id="1250045654">
      <w:bodyDiv w:val="1"/>
      <w:marLeft w:val="0"/>
      <w:marRight w:val="0"/>
      <w:marTop w:val="0"/>
      <w:marBottom w:val="0"/>
      <w:divBdr>
        <w:top w:val="none" w:sz="0" w:space="0" w:color="auto"/>
        <w:left w:val="none" w:sz="0" w:space="0" w:color="auto"/>
        <w:bottom w:val="none" w:sz="0" w:space="0" w:color="auto"/>
        <w:right w:val="none" w:sz="0" w:space="0" w:color="auto"/>
      </w:divBdr>
    </w:div>
    <w:div w:id="1262956351">
      <w:bodyDiv w:val="1"/>
      <w:marLeft w:val="0"/>
      <w:marRight w:val="0"/>
      <w:marTop w:val="0"/>
      <w:marBottom w:val="0"/>
      <w:divBdr>
        <w:top w:val="none" w:sz="0" w:space="0" w:color="auto"/>
        <w:left w:val="none" w:sz="0" w:space="0" w:color="auto"/>
        <w:bottom w:val="none" w:sz="0" w:space="0" w:color="auto"/>
        <w:right w:val="none" w:sz="0" w:space="0" w:color="auto"/>
      </w:divBdr>
    </w:div>
    <w:div w:id="1348024040">
      <w:bodyDiv w:val="1"/>
      <w:marLeft w:val="0"/>
      <w:marRight w:val="0"/>
      <w:marTop w:val="0"/>
      <w:marBottom w:val="0"/>
      <w:divBdr>
        <w:top w:val="none" w:sz="0" w:space="0" w:color="auto"/>
        <w:left w:val="none" w:sz="0" w:space="0" w:color="auto"/>
        <w:bottom w:val="none" w:sz="0" w:space="0" w:color="auto"/>
        <w:right w:val="none" w:sz="0" w:space="0" w:color="auto"/>
      </w:divBdr>
    </w:div>
    <w:div w:id="1455444718">
      <w:bodyDiv w:val="1"/>
      <w:marLeft w:val="0"/>
      <w:marRight w:val="0"/>
      <w:marTop w:val="0"/>
      <w:marBottom w:val="0"/>
      <w:divBdr>
        <w:top w:val="none" w:sz="0" w:space="0" w:color="auto"/>
        <w:left w:val="none" w:sz="0" w:space="0" w:color="auto"/>
        <w:bottom w:val="none" w:sz="0" w:space="0" w:color="auto"/>
        <w:right w:val="none" w:sz="0" w:space="0" w:color="auto"/>
      </w:divBdr>
    </w:div>
    <w:div w:id="1491756304">
      <w:bodyDiv w:val="1"/>
      <w:marLeft w:val="0"/>
      <w:marRight w:val="0"/>
      <w:marTop w:val="0"/>
      <w:marBottom w:val="0"/>
      <w:divBdr>
        <w:top w:val="none" w:sz="0" w:space="0" w:color="auto"/>
        <w:left w:val="none" w:sz="0" w:space="0" w:color="auto"/>
        <w:bottom w:val="none" w:sz="0" w:space="0" w:color="auto"/>
        <w:right w:val="none" w:sz="0" w:space="0" w:color="auto"/>
      </w:divBdr>
    </w:div>
    <w:div w:id="1533689590">
      <w:bodyDiv w:val="1"/>
      <w:marLeft w:val="0"/>
      <w:marRight w:val="0"/>
      <w:marTop w:val="0"/>
      <w:marBottom w:val="0"/>
      <w:divBdr>
        <w:top w:val="none" w:sz="0" w:space="0" w:color="auto"/>
        <w:left w:val="none" w:sz="0" w:space="0" w:color="auto"/>
        <w:bottom w:val="none" w:sz="0" w:space="0" w:color="auto"/>
        <w:right w:val="none" w:sz="0" w:space="0" w:color="auto"/>
      </w:divBdr>
    </w:div>
    <w:div w:id="1555894688">
      <w:bodyDiv w:val="1"/>
      <w:marLeft w:val="0"/>
      <w:marRight w:val="0"/>
      <w:marTop w:val="0"/>
      <w:marBottom w:val="0"/>
      <w:divBdr>
        <w:top w:val="none" w:sz="0" w:space="0" w:color="auto"/>
        <w:left w:val="none" w:sz="0" w:space="0" w:color="auto"/>
        <w:bottom w:val="none" w:sz="0" w:space="0" w:color="auto"/>
        <w:right w:val="none" w:sz="0" w:space="0" w:color="auto"/>
      </w:divBdr>
    </w:div>
    <w:div w:id="1654022857">
      <w:bodyDiv w:val="1"/>
      <w:marLeft w:val="0"/>
      <w:marRight w:val="0"/>
      <w:marTop w:val="0"/>
      <w:marBottom w:val="0"/>
      <w:divBdr>
        <w:top w:val="none" w:sz="0" w:space="0" w:color="auto"/>
        <w:left w:val="none" w:sz="0" w:space="0" w:color="auto"/>
        <w:bottom w:val="none" w:sz="0" w:space="0" w:color="auto"/>
        <w:right w:val="none" w:sz="0" w:space="0" w:color="auto"/>
      </w:divBdr>
    </w:div>
    <w:div w:id="1663046254">
      <w:bodyDiv w:val="1"/>
      <w:marLeft w:val="0"/>
      <w:marRight w:val="0"/>
      <w:marTop w:val="0"/>
      <w:marBottom w:val="0"/>
      <w:divBdr>
        <w:top w:val="none" w:sz="0" w:space="0" w:color="auto"/>
        <w:left w:val="none" w:sz="0" w:space="0" w:color="auto"/>
        <w:bottom w:val="none" w:sz="0" w:space="0" w:color="auto"/>
        <w:right w:val="none" w:sz="0" w:space="0" w:color="auto"/>
      </w:divBdr>
    </w:div>
    <w:div w:id="1704750823">
      <w:bodyDiv w:val="1"/>
      <w:marLeft w:val="0"/>
      <w:marRight w:val="0"/>
      <w:marTop w:val="0"/>
      <w:marBottom w:val="0"/>
      <w:divBdr>
        <w:top w:val="none" w:sz="0" w:space="0" w:color="auto"/>
        <w:left w:val="none" w:sz="0" w:space="0" w:color="auto"/>
        <w:bottom w:val="none" w:sz="0" w:space="0" w:color="auto"/>
        <w:right w:val="none" w:sz="0" w:space="0" w:color="auto"/>
      </w:divBdr>
    </w:div>
    <w:div w:id="1727296130">
      <w:bodyDiv w:val="1"/>
      <w:marLeft w:val="0"/>
      <w:marRight w:val="0"/>
      <w:marTop w:val="0"/>
      <w:marBottom w:val="0"/>
      <w:divBdr>
        <w:top w:val="none" w:sz="0" w:space="0" w:color="auto"/>
        <w:left w:val="none" w:sz="0" w:space="0" w:color="auto"/>
        <w:bottom w:val="none" w:sz="0" w:space="0" w:color="auto"/>
        <w:right w:val="none" w:sz="0" w:space="0" w:color="auto"/>
      </w:divBdr>
    </w:div>
    <w:div w:id="1755667551">
      <w:bodyDiv w:val="1"/>
      <w:marLeft w:val="0"/>
      <w:marRight w:val="0"/>
      <w:marTop w:val="0"/>
      <w:marBottom w:val="0"/>
      <w:divBdr>
        <w:top w:val="none" w:sz="0" w:space="0" w:color="auto"/>
        <w:left w:val="none" w:sz="0" w:space="0" w:color="auto"/>
        <w:bottom w:val="none" w:sz="0" w:space="0" w:color="auto"/>
        <w:right w:val="none" w:sz="0" w:space="0" w:color="auto"/>
      </w:divBdr>
    </w:div>
    <w:div w:id="1757903545">
      <w:bodyDiv w:val="1"/>
      <w:marLeft w:val="0"/>
      <w:marRight w:val="0"/>
      <w:marTop w:val="0"/>
      <w:marBottom w:val="0"/>
      <w:divBdr>
        <w:top w:val="none" w:sz="0" w:space="0" w:color="auto"/>
        <w:left w:val="none" w:sz="0" w:space="0" w:color="auto"/>
        <w:bottom w:val="none" w:sz="0" w:space="0" w:color="auto"/>
        <w:right w:val="none" w:sz="0" w:space="0" w:color="auto"/>
      </w:divBdr>
    </w:div>
    <w:div w:id="1760561712">
      <w:bodyDiv w:val="1"/>
      <w:marLeft w:val="0"/>
      <w:marRight w:val="0"/>
      <w:marTop w:val="0"/>
      <w:marBottom w:val="0"/>
      <w:divBdr>
        <w:top w:val="none" w:sz="0" w:space="0" w:color="auto"/>
        <w:left w:val="none" w:sz="0" w:space="0" w:color="auto"/>
        <w:bottom w:val="none" w:sz="0" w:space="0" w:color="auto"/>
        <w:right w:val="none" w:sz="0" w:space="0" w:color="auto"/>
      </w:divBdr>
    </w:div>
    <w:div w:id="1789279733">
      <w:bodyDiv w:val="1"/>
      <w:marLeft w:val="0"/>
      <w:marRight w:val="0"/>
      <w:marTop w:val="0"/>
      <w:marBottom w:val="0"/>
      <w:divBdr>
        <w:top w:val="none" w:sz="0" w:space="0" w:color="auto"/>
        <w:left w:val="none" w:sz="0" w:space="0" w:color="auto"/>
        <w:bottom w:val="none" w:sz="0" w:space="0" w:color="auto"/>
        <w:right w:val="none" w:sz="0" w:space="0" w:color="auto"/>
      </w:divBdr>
    </w:div>
    <w:div w:id="1905752752">
      <w:bodyDiv w:val="1"/>
      <w:marLeft w:val="0"/>
      <w:marRight w:val="0"/>
      <w:marTop w:val="0"/>
      <w:marBottom w:val="0"/>
      <w:divBdr>
        <w:top w:val="none" w:sz="0" w:space="0" w:color="auto"/>
        <w:left w:val="none" w:sz="0" w:space="0" w:color="auto"/>
        <w:bottom w:val="none" w:sz="0" w:space="0" w:color="auto"/>
        <w:right w:val="none" w:sz="0" w:space="0" w:color="auto"/>
      </w:divBdr>
    </w:div>
    <w:div w:id="1909000743">
      <w:bodyDiv w:val="1"/>
      <w:marLeft w:val="0"/>
      <w:marRight w:val="0"/>
      <w:marTop w:val="0"/>
      <w:marBottom w:val="0"/>
      <w:divBdr>
        <w:top w:val="none" w:sz="0" w:space="0" w:color="auto"/>
        <w:left w:val="none" w:sz="0" w:space="0" w:color="auto"/>
        <w:bottom w:val="none" w:sz="0" w:space="0" w:color="auto"/>
        <w:right w:val="none" w:sz="0" w:space="0" w:color="auto"/>
      </w:divBdr>
    </w:div>
    <w:div w:id="1910916140">
      <w:bodyDiv w:val="1"/>
      <w:marLeft w:val="0"/>
      <w:marRight w:val="0"/>
      <w:marTop w:val="0"/>
      <w:marBottom w:val="0"/>
      <w:divBdr>
        <w:top w:val="none" w:sz="0" w:space="0" w:color="auto"/>
        <w:left w:val="none" w:sz="0" w:space="0" w:color="auto"/>
        <w:bottom w:val="none" w:sz="0" w:space="0" w:color="auto"/>
        <w:right w:val="none" w:sz="0" w:space="0" w:color="auto"/>
      </w:divBdr>
    </w:div>
    <w:div w:id="1914848823">
      <w:bodyDiv w:val="1"/>
      <w:marLeft w:val="0"/>
      <w:marRight w:val="0"/>
      <w:marTop w:val="0"/>
      <w:marBottom w:val="0"/>
      <w:divBdr>
        <w:top w:val="none" w:sz="0" w:space="0" w:color="auto"/>
        <w:left w:val="none" w:sz="0" w:space="0" w:color="auto"/>
        <w:bottom w:val="none" w:sz="0" w:space="0" w:color="auto"/>
        <w:right w:val="none" w:sz="0" w:space="0" w:color="auto"/>
      </w:divBdr>
    </w:div>
    <w:div w:id="1980187316">
      <w:bodyDiv w:val="1"/>
      <w:marLeft w:val="0"/>
      <w:marRight w:val="0"/>
      <w:marTop w:val="0"/>
      <w:marBottom w:val="0"/>
      <w:divBdr>
        <w:top w:val="none" w:sz="0" w:space="0" w:color="auto"/>
        <w:left w:val="none" w:sz="0" w:space="0" w:color="auto"/>
        <w:bottom w:val="none" w:sz="0" w:space="0" w:color="auto"/>
        <w:right w:val="none" w:sz="0" w:space="0" w:color="auto"/>
      </w:divBdr>
    </w:div>
    <w:div w:id="2009287991">
      <w:bodyDiv w:val="1"/>
      <w:marLeft w:val="0"/>
      <w:marRight w:val="0"/>
      <w:marTop w:val="0"/>
      <w:marBottom w:val="0"/>
      <w:divBdr>
        <w:top w:val="none" w:sz="0" w:space="0" w:color="auto"/>
        <w:left w:val="none" w:sz="0" w:space="0" w:color="auto"/>
        <w:bottom w:val="none" w:sz="0" w:space="0" w:color="auto"/>
        <w:right w:val="none" w:sz="0" w:space="0" w:color="auto"/>
      </w:divBdr>
    </w:div>
    <w:div w:id="2016032083">
      <w:bodyDiv w:val="1"/>
      <w:marLeft w:val="0"/>
      <w:marRight w:val="0"/>
      <w:marTop w:val="0"/>
      <w:marBottom w:val="0"/>
      <w:divBdr>
        <w:top w:val="none" w:sz="0" w:space="0" w:color="auto"/>
        <w:left w:val="none" w:sz="0" w:space="0" w:color="auto"/>
        <w:bottom w:val="none" w:sz="0" w:space="0" w:color="auto"/>
        <w:right w:val="none" w:sz="0" w:space="0" w:color="auto"/>
      </w:divBdr>
    </w:div>
    <w:div w:id="2056466381">
      <w:bodyDiv w:val="1"/>
      <w:marLeft w:val="0"/>
      <w:marRight w:val="0"/>
      <w:marTop w:val="0"/>
      <w:marBottom w:val="0"/>
      <w:divBdr>
        <w:top w:val="none" w:sz="0" w:space="0" w:color="auto"/>
        <w:left w:val="none" w:sz="0" w:space="0" w:color="auto"/>
        <w:bottom w:val="none" w:sz="0" w:space="0" w:color="auto"/>
        <w:right w:val="none" w:sz="0" w:space="0" w:color="auto"/>
      </w:divBdr>
    </w:div>
    <w:div w:id="20879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png"/><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4.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estm\Documents\&#29987;&#26989;&#21307;&#23455;&#21209;&#30740;&#20462;&#12475;&#12531;&#12479;&#12540;\&#30740;&#31350;&#27963;&#21205;\&#20581;&#35386;&#30740;&#31350;\2018&#24180;&#24230;&#29987;&#26989;&#21307;&#37096;&#20250;&#32025;&#12450;&#12531;&#12465;&#12540;&#12488;&#32080;&#26524;\&#32025;&#12450;&#12531;&#12465;&#12540;&#12488;&#12288;&#23433;&#27494;&#37096;&#20998;&#12288;&#35299;&#2651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westm\Documents\&#29987;&#26989;&#21307;&#23455;&#21209;&#30740;&#20462;&#12475;&#12531;&#12479;&#12540;\&#30740;&#31350;&#27963;&#21205;\&#20581;&#35386;&#30740;&#31350;\2018&#24180;&#24230;&#29987;&#26989;&#21307;&#37096;&#20250;&#32025;&#12450;&#12531;&#12465;&#12540;&#12488;&#32080;&#26524;\&#32025;&#12450;&#12531;&#12465;&#12540;&#12488;&#12288;&#23433;&#27494;&#37096;&#20998;&#12288;&#35299;&#26512;.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westm\Documents\&#29987;&#26989;&#21307;&#23455;&#21209;&#30740;&#20462;&#12475;&#12531;&#12479;&#12540;\&#30740;&#31350;&#27963;&#21205;\&#20581;&#35386;&#30740;&#31350;\2018&#24180;&#24230;&#29987;&#26989;&#21307;&#37096;&#20250;&#32025;&#12450;&#12531;&#12465;&#12540;&#12488;&#32080;&#26524;\&#32025;&#12450;&#12531;&#12465;&#12540;&#12488;&#12288;&#23433;&#27494;&#37096;&#20998;&#12288;&#35299;&#26512;.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westm\Documents\&#29987;&#26989;&#21307;&#23455;&#21209;&#30740;&#20462;&#12475;&#12531;&#12479;&#12540;\&#30740;&#31350;&#27963;&#21205;\&#20581;&#35386;&#30740;&#31350;\2018&#24180;&#24230;&#29987;&#26989;&#21307;&#37096;&#20250;&#32025;&#12450;&#12531;&#12465;&#12540;&#12488;&#32080;&#26524;\&#32025;&#12450;&#12531;&#12465;&#12540;&#12488;&#12288;&#23433;&#27494;&#37096;&#20998;&#12288;&#35299;&#26512;.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estm\Documents\&#29987;&#26989;&#21307;&#23455;&#21209;&#30740;&#20462;&#12475;&#12531;&#12479;&#12540;\&#30740;&#31350;&#27963;&#21205;\&#20581;&#35386;&#30740;&#31350;\2018&#24180;&#24230;&#29987;&#26989;&#21307;&#37096;&#20250;&#32025;&#12450;&#12531;&#12465;&#12540;&#12488;&#32080;&#26524;\&#32025;&#12450;&#12531;&#12465;&#12540;&#12488;&#12288;&#23433;&#27494;&#37096;&#20998;&#12288;&#35299;&#265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estm\Documents\&#29987;&#26989;&#21307;&#23455;&#21209;&#30740;&#20462;&#12475;&#12531;&#12479;&#12540;\&#30740;&#31350;&#27963;&#21205;\&#20581;&#35386;&#30740;&#31350;\2018&#24180;&#24230;&#29987;&#26989;&#21307;&#37096;&#20250;&#32025;&#12450;&#12531;&#12465;&#12540;&#12488;&#32080;&#26524;\&#32025;&#12450;&#12531;&#12465;&#12540;&#12488;&#12288;&#23433;&#27494;&#37096;&#20998;&#12288;&#35299;&#265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westm\Documents\&#29987;&#26989;&#21307;&#23455;&#21209;&#30740;&#20462;&#12475;&#12531;&#12479;&#12540;\&#30740;&#31350;&#27963;&#21205;\&#20581;&#35386;&#30740;&#31350;\2018&#24180;&#24230;&#29987;&#26989;&#21307;&#37096;&#20250;&#32025;&#12450;&#12531;&#12465;&#12540;&#12488;&#32080;&#26524;\&#32025;&#12450;&#12531;&#12465;&#12540;&#12488;&#12288;&#23433;&#27494;&#37096;&#20998;&#12288;&#35299;&#265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westm\Documents\&#29987;&#26989;&#21307;&#23455;&#21209;&#30740;&#20462;&#12475;&#12531;&#12479;&#12540;\&#30740;&#31350;&#27963;&#21205;\&#20581;&#35386;&#30740;&#31350;\2018&#24180;&#24230;&#29987;&#26989;&#21307;&#37096;&#20250;&#32025;&#12450;&#12531;&#12465;&#12540;&#12488;&#32080;&#26524;\&#32025;&#12450;&#12531;&#12465;&#12540;&#12488;&#12288;&#23433;&#27494;&#37096;&#20998;&#12288;&#35299;&#2651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westm\Documents\&#29987;&#26989;&#21307;&#23455;&#21209;&#30740;&#20462;&#12475;&#12531;&#12479;&#12540;\&#30740;&#31350;&#27963;&#21205;\&#20581;&#35386;&#30740;&#31350;\2018&#24180;&#24230;&#29987;&#26989;&#21307;&#37096;&#20250;&#32025;&#12450;&#12531;&#12465;&#12540;&#12488;&#32080;&#26524;\&#32025;&#12450;&#12531;&#12465;&#12540;&#12488;&#12288;&#23433;&#27494;&#37096;&#20998;&#12288;&#35299;&#2651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westm\Documents\&#29987;&#26989;&#21307;&#23455;&#21209;&#30740;&#20462;&#12475;&#12531;&#12479;&#12540;\&#30740;&#31350;&#27963;&#21205;\&#20581;&#35386;&#30740;&#31350;\2018&#24180;&#24230;&#29987;&#26989;&#21307;&#37096;&#20250;&#32025;&#12450;&#12531;&#12465;&#12540;&#12488;&#32080;&#26524;\&#32025;&#12450;&#12531;&#12465;&#12540;&#12488;&#12288;&#23433;&#27494;&#37096;&#20998;&#12288;&#35299;&#2651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westm\Documents\&#29987;&#26989;&#21307;&#23455;&#21209;&#30740;&#20462;&#12475;&#12531;&#12479;&#12540;\&#30740;&#31350;&#27963;&#21205;\&#20581;&#35386;&#30740;&#31350;\2018&#24180;&#24230;&#29987;&#26989;&#21307;&#37096;&#20250;&#32025;&#12450;&#12531;&#12465;&#12540;&#12488;&#32080;&#26524;\&#32025;&#12450;&#12531;&#12465;&#12540;&#12488;&#12288;&#23433;&#27494;&#37096;&#20998;&#12288;&#35299;&#26512;.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westm\Documents\&#29987;&#26989;&#21307;&#23455;&#21209;&#30740;&#20462;&#12475;&#12531;&#12479;&#12540;\&#30740;&#31350;&#27963;&#21205;\&#20581;&#35386;&#30740;&#31350;\2018&#24180;&#24230;&#29987;&#26989;&#21307;&#37096;&#20250;&#32025;&#12450;&#12531;&#12465;&#12540;&#12488;&#32080;&#26524;\&#32025;&#12450;&#12531;&#12465;&#12540;&#12488;&#12288;&#23433;&#27494;&#37096;&#20998;&#12288;&#35299;&#2651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pivotSource>
    <c:name>[紙アンケート　安武部分　解析.xlsx]属性!ﾋﾟﾎﾞｯﾄﾃｰﾌﾞﾙ3</c:name>
    <c:fmtId val="-1"/>
  </c:pivotSource>
  <c:chart>
    <c:title>
      <c:tx>
        <c:rich>
          <a:bodyPr rot="0" spcFirstLastPara="1" vertOverflow="ellipsis" vert="horz" wrap="square" anchor="ctr" anchorCtr="1"/>
          <a:lstStyle/>
          <a:p>
            <a:pPr>
              <a:defRPr sz="1920" b="1" i="0" u="none" strike="noStrike" kern="1200" spc="0" baseline="0">
                <a:solidFill>
                  <a:schemeClr val="tx1">
                    <a:lumMod val="65000"/>
                    <a:lumOff val="35000"/>
                  </a:schemeClr>
                </a:solidFill>
                <a:latin typeface="+mn-lt"/>
                <a:ea typeface="+mn-ea"/>
                <a:cs typeface="+mn-cs"/>
              </a:defRPr>
            </a:pPr>
            <a:r>
              <a:rPr lang="ja-JP"/>
              <a:t>産業医年数</a:t>
            </a:r>
          </a:p>
        </c:rich>
      </c:tx>
      <c:overlay val="0"/>
      <c:spPr>
        <a:noFill/>
        <a:ln>
          <a:noFill/>
        </a:ln>
        <a:effectLst/>
      </c:spPr>
      <c:txPr>
        <a:bodyPr rot="0" spcFirstLastPara="1" vertOverflow="ellipsis" vert="horz" wrap="square" anchor="ctr" anchorCtr="1"/>
        <a:lstStyle/>
        <a:p>
          <a:pPr>
            <a:defRPr sz="1920" b="1" i="0" u="none" strike="noStrike" kern="1200" spc="0" baseline="0">
              <a:solidFill>
                <a:schemeClr val="tx1">
                  <a:lumMod val="65000"/>
                  <a:lumOff val="35000"/>
                </a:schemeClr>
              </a:solidFill>
              <a:latin typeface="+mn-lt"/>
              <a:ea typeface="+mn-ea"/>
              <a:cs typeface="+mn-cs"/>
            </a:defRPr>
          </a:pPr>
          <a:endParaRPr lang="ja-JP"/>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tx1"/>
          </a:solidFill>
          <a:ln w="19050">
            <a:solidFill>
              <a:schemeClr val="lt1"/>
            </a:solidFill>
          </a:ln>
          <a:effectLst/>
        </c:spPr>
        <c:dLbl>
          <c:idx val="0"/>
          <c:layout>
            <c:manualLayout>
              <c:x val="-0.12428508056211283"/>
              <c:y val="0.17057305336832895"/>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2"/>
        <c:spPr>
          <a:pattFill prst="dkHorz">
            <a:fgClr>
              <a:schemeClr val="tx1">
                <a:lumMod val="75000"/>
                <a:lumOff val="25000"/>
              </a:schemeClr>
            </a:fgClr>
            <a:bgClr>
              <a:schemeClr val="bg1"/>
            </a:bgClr>
          </a:pattFill>
          <a:ln w="19050">
            <a:solidFill>
              <a:schemeClr val="lt1"/>
            </a:solidFill>
          </a:ln>
          <a:effectLst/>
        </c:spPr>
        <c:dLbl>
          <c:idx val="0"/>
          <c:layout>
            <c:manualLayout>
              <c:x val="8.1097081174712288E-2"/>
              <c:y val="0.15580125400991537"/>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3"/>
        <c:spPr>
          <a:pattFill prst="dkVert">
            <a:fgClr>
              <a:schemeClr val="tx1">
                <a:lumMod val="75000"/>
                <a:lumOff val="25000"/>
              </a:schemeClr>
            </a:fgClr>
            <a:bgClr>
              <a:schemeClr val="bg1"/>
            </a:bgClr>
          </a:pattFill>
          <a:ln w="19050">
            <a:solidFill>
              <a:schemeClr val="lt1"/>
            </a:solidFill>
          </a:ln>
          <a:effectLst/>
        </c:spPr>
        <c:dLbl>
          <c:idx val="0"/>
          <c:layout>
            <c:manualLayout>
              <c:x val="-0.18979018467761952"/>
              <c:y val="-1.497156605424322E-2"/>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4"/>
        <c:spPr>
          <a:pattFill prst="pct20">
            <a:fgClr>
              <a:schemeClr val="tx1">
                <a:lumMod val="75000"/>
                <a:lumOff val="25000"/>
              </a:schemeClr>
            </a:fgClr>
            <a:bgClr>
              <a:schemeClr val="bg1"/>
            </a:bgClr>
          </a:pattFill>
          <a:ln w="19050">
            <a:solidFill>
              <a:schemeClr val="lt1"/>
            </a:solidFill>
          </a:ln>
          <a:effectLst/>
        </c:spPr>
      </c:pivotFmt>
      <c:pivotFmt>
        <c:idx val="5"/>
        <c:spPr>
          <a:pattFill prst="lgGrid">
            <a:fgClr>
              <a:schemeClr val="tx1"/>
            </a:fgClr>
            <a:bgClr>
              <a:schemeClr val="bg1"/>
            </a:bgClr>
          </a:pattFill>
          <a:ln w="19050">
            <a:solidFill>
              <a:schemeClr val="lt1"/>
            </a:solidFill>
          </a:ln>
          <a:effectLst/>
        </c:spPr>
        <c:dLbl>
          <c:idx val="0"/>
          <c:layout>
            <c:manualLayout>
              <c:x val="0.11223905110452741"/>
              <c:y val="0.10440215806357531"/>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tx1"/>
          </a:solidFill>
          <a:ln w="19050">
            <a:solidFill>
              <a:schemeClr val="lt1"/>
            </a:solidFill>
          </a:ln>
          <a:effectLst/>
        </c:spPr>
        <c:dLbl>
          <c:idx val="0"/>
          <c:layout>
            <c:manualLayout>
              <c:x val="-0.12428508056211283"/>
              <c:y val="0.17057305336832895"/>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8"/>
        <c:spPr>
          <a:pattFill prst="dkVert">
            <a:fgClr>
              <a:schemeClr val="tx1">
                <a:lumMod val="75000"/>
                <a:lumOff val="25000"/>
              </a:schemeClr>
            </a:fgClr>
            <a:bgClr>
              <a:schemeClr val="bg1"/>
            </a:bgClr>
          </a:pattFill>
          <a:ln w="19050">
            <a:solidFill>
              <a:schemeClr val="lt1"/>
            </a:solidFill>
          </a:ln>
          <a:effectLst/>
        </c:spPr>
        <c:dLbl>
          <c:idx val="0"/>
          <c:layout>
            <c:manualLayout>
              <c:x val="-0.18979018467761952"/>
              <c:y val="-1.497156605424322E-2"/>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9"/>
        <c:spPr>
          <a:pattFill prst="pct20">
            <a:fgClr>
              <a:schemeClr val="tx1">
                <a:lumMod val="75000"/>
                <a:lumOff val="25000"/>
              </a:schemeClr>
            </a:fgClr>
            <a:bgClr>
              <a:schemeClr val="bg1"/>
            </a:bgClr>
          </a:pattFill>
          <a:ln w="19050">
            <a:solidFill>
              <a:schemeClr val="lt1"/>
            </a:solidFill>
          </a:ln>
          <a:effectLst/>
        </c:spPr>
      </c:pivotFmt>
      <c:pivotFmt>
        <c:idx val="10"/>
        <c:spPr>
          <a:pattFill prst="lgGrid">
            <a:fgClr>
              <a:schemeClr val="tx1"/>
            </a:fgClr>
            <a:bgClr>
              <a:schemeClr val="bg1"/>
            </a:bgClr>
          </a:pattFill>
          <a:ln w="19050">
            <a:solidFill>
              <a:schemeClr val="lt1"/>
            </a:solidFill>
          </a:ln>
          <a:effectLst/>
        </c:spPr>
        <c:dLbl>
          <c:idx val="0"/>
          <c:layout>
            <c:manualLayout>
              <c:x val="0.11223905110452741"/>
              <c:y val="0.10440215806357531"/>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1"/>
        <c:spPr>
          <a:pattFill prst="dkHorz">
            <a:fgClr>
              <a:schemeClr val="tx1">
                <a:lumMod val="75000"/>
                <a:lumOff val="25000"/>
              </a:schemeClr>
            </a:fgClr>
            <a:bgClr>
              <a:schemeClr val="bg1"/>
            </a:bgClr>
          </a:pattFill>
          <a:ln w="19050">
            <a:solidFill>
              <a:schemeClr val="lt1"/>
            </a:solidFill>
          </a:ln>
          <a:effectLst/>
        </c:spPr>
        <c:dLbl>
          <c:idx val="0"/>
          <c:layout>
            <c:manualLayout>
              <c:x val="8.1097081174712288E-2"/>
              <c:y val="0.15580125400991537"/>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3"/>
        <c:spPr>
          <a:solidFill>
            <a:schemeClr val="tx1"/>
          </a:solidFill>
          <a:ln w="19050">
            <a:solidFill>
              <a:schemeClr val="lt1"/>
            </a:solidFill>
          </a:ln>
          <a:effectLst/>
        </c:spPr>
        <c:dLbl>
          <c:idx val="0"/>
          <c:layout>
            <c:manualLayout>
              <c:x val="-0.12428508056211283"/>
              <c:y val="0.17057305336832895"/>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4"/>
        <c:spPr>
          <a:pattFill prst="dkVert">
            <a:fgClr>
              <a:schemeClr val="tx1">
                <a:lumMod val="75000"/>
                <a:lumOff val="25000"/>
              </a:schemeClr>
            </a:fgClr>
            <a:bgClr>
              <a:schemeClr val="bg1"/>
            </a:bgClr>
          </a:pattFill>
          <a:ln w="19050">
            <a:solidFill>
              <a:schemeClr val="lt1"/>
            </a:solidFill>
          </a:ln>
          <a:effectLst/>
        </c:spPr>
        <c:dLbl>
          <c:idx val="0"/>
          <c:layout>
            <c:manualLayout>
              <c:x val="-0.18979018467761952"/>
              <c:y val="-1.497156605424322E-2"/>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5"/>
        <c:spPr>
          <a:pattFill prst="pct20">
            <a:fgClr>
              <a:schemeClr val="tx1">
                <a:lumMod val="75000"/>
                <a:lumOff val="25000"/>
              </a:schemeClr>
            </a:fgClr>
            <a:bgClr>
              <a:schemeClr val="bg1"/>
            </a:bgClr>
          </a:pattFill>
          <a:ln w="19050">
            <a:solidFill>
              <a:schemeClr val="lt1"/>
            </a:solidFill>
          </a:ln>
          <a:effectLst/>
        </c:spPr>
      </c:pivotFmt>
      <c:pivotFmt>
        <c:idx val="16"/>
        <c:spPr>
          <a:pattFill prst="lgGrid">
            <a:fgClr>
              <a:schemeClr val="tx1"/>
            </a:fgClr>
            <a:bgClr>
              <a:schemeClr val="bg1"/>
            </a:bgClr>
          </a:pattFill>
          <a:ln w="19050">
            <a:solidFill>
              <a:schemeClr val="lt1"/>
            </a:solidFill>
          </a:ln>
          <a:effectLst/>
        </c:spPr>
        <c:dLbl>
          <c:idx val="0"/>
          <c:layout>
            <c:manualLayout>
              <c:x val="0.11223905110452741"/>
              <c:y val="0.10440215806357531"/>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7"/>
        <c:spPr>
          <a:pattFill prst="dkHorz">
            <a:fgClr>
              <a:schemeClr val="tx1">
                <a:lumMod val="75000"/>
                <a:lumOff val="25000"/>
              </a:schemeClr>
            </a:fgClr>
            <a:bgClr>
              <a:schemeClr val="bg1"/>
            </a:bgClr>
          </a:pattFill>
          <a:ln w="19050">
            <a:solidFill>
              <a:schemeClr val="lt1"/>
            </a:solidFill>
          </a:ln>
          <a:effectLst/>
        </c:spPr>
        <c:dLbl>
          <c:idx val="0"/>
          <c:layout>
            <c:manualLayout>
              <c:x val="8.1097081174712288E-2"/>
              <c:y val="0.15580125400991537"/>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s>
    <c:plotArea>
      <c:layout/>
      <c:pieChart>
        <c:varyColors val="1"/>
        <c:ser>
          <c:idx val="0"/>
          <c:order val="0"/>
          <c:tx>
            <c:strRef>
              <c:f>属性!$N$2</c:f>
              <c:strCache>
                <c:ptCount val="1"/>
                <c:pt idx="0">
                  <c:v>集計</c:v>
                </c:pt>
              </c:strCache>
            </c:strRef>
          </c:tx>
          <c:dPt>
            <c:idx val="0"/>
            <c:bubble3D val="0"/>
            <c:spPr>
              <a:solidFill>
                <a:schemeClr val="tx1"/>
              </a:solidFill>
              <a:ln w="19050">
                <a:solidFill>
                  <a:schemeClr val="lt1"/>
                </a:solidFill>
              </a:ln>
              <a:effectLst/>
            </c:spPr>
          </c:dPt>
          <c:dPt>
            <c:idx val="1"/>
            <c:bubble3D val="0"/>
            <c:spPr>
              <a:pattFill prst="dkVert">
                <a:fgClr>
                  <a:schemeClr val="tx1">
                    <a:lumMod val="75000"/>
                    <a:lumOff val="25000"/>
                  </a:schemeClr>
                </a:fgClr>
                <a:bgClr>
                  <a:schemeClr val="bg1"/>
                </a:bgClr>
              </a:pattFill>
              <a:ln w="19050">
                <a:solidFill>
                  <a:schemeClr val="lt1"/>
                </a:solidFill>
              </a:ln>
              <a:effectLst/>
            </c:spPr>
          </c:dPt>
          <c:dPt>
            <c:idx val="2"/>
            <c:bubble3D val="0"/>
            <c:spPr>
              <a:pattFill prst="pct20">
                <a:fgClr>
                  <a:schemeClr val="tx1">
                    <a:lumMod val="75000"/>
                    <a:lumOff val="25000"/>
                  </a:schemeClr>
                </a:fgClr>
                <a:bgClr>
                  <a:schemeClr val="bg1"/>
                </a:bgClr>
              </a:pattFill>
              <a:ln w="19050">
                <a:solidFill>
                  <a:schemeClr val="lt1"/>
                </a:solidFill>
              </a:ln>
              <a:effectLst/>
            </c:spPr>
          </c:dPt>
          <c:dPt>
            <c:idx val="3"/>
            <c:bubble3D val="0"/>
            <c:spPr>
              <a:pattFill prst="lgGrid">
                <a:fgClr>
                  <a:schemeClr val="tx1"/>
                </a:fgClr>
                <a:bgClr>
                  <a:schemeClr val="bg1"/>
                </a:bgClr>
              </a:pattFill>
              <a:ln w="19050">
                <a:solidFill>
                  <a:schemeClr val="lt1"/>
                </a:solidFill>
              </a:ln>
              <a:effectLst/>
            </c:spPr>
          </c:dPt>
          <c:dPt>
            <c:idx val="4"/>
            <c:bubble3D val="0"/>
            <c:spPr>
              <a:pattFill prst="dkHorz">
                <a:fgClr>
                  <a:schemeClr val="tx1">
                    <a:lumMod val="75000"/>
                    <a:lumOff val="25000"/>
                  </a:schemeClr>
                </a:fgClr>
                <a:bgClr>
                  <a:schemeClr val="bg1"/>
                </a:bgClr>
              </a:pattFill>
              <a:ln w="19050">
                <a:solidFill>
                  <a:schemeClr val="lt1"/>
                </a:solidFill>
              </a:ln>
              <a:effectLst/>
            </c:spPr>
          </c:dPt>
          <c:dLbls>
            <c:dLbl>
              <c:idx val="0"/>
              <c:layout>
                <c:manualLayout>
                  <c:x val="-0.12428508056211283"/>
                  <c:y val="0.17057305336832895"/>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8979018467761952"/>
                  <c:y val="-1.497156605424322E-2"/>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0.11223905110452741"/>
                  <c:y val="0.10440215806357531"/>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8.1097081174712288E-2"/>
                  <c:y val="0.15580125400991537"/>
                </c:manualLayout>
              </c:layout>
              <c:numFmt formatCode="0.0%" sourceLinked="0"/>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属性!$M$3:$M$8</c:f>
              <c:strCache>
                <c:ptCount val="5"/>
                <c:pt idx="0">
                  <c:v>4年以下</c:v>
                </c:pt>
                <c:pt idx="1">
                  <c:v>5～9年</c:v>
                </c:pt>
                <c:pt idx="2">
                  <c:v>10～19年</c:v>
                </c:pt>
                <c:pt idx="3">
                  <c:v>20～29年</c:v>
                </c:pt>
                <c:pt idx="4">
                  <c:v>30年以上</c:v>
                </c:pt>
              </c:strCache>
            </c:strRef>
          </c:cat>
          <c:val>
            <c:numRef>
              <c:f>属性!$N$3:$N$8</c:f>
              <c:numCache>
                <c:formatCode>General</c:formatCode>
                <c:ptCount val="5"/>
                <c:pt idx="0">
                  <c:v>52</c:v>
                </c:pt>
                <c:pt idx="1">
                  <c:v>47</c:v>
                </c:pt>
                <c:pt idx="2">
                  <c:v>107</c:v>
                </c:pt>
                <c:pt idx="3">
                  <c:v>58</c:v>
                </c:pt>
                <c:pt idx="4">
                  <c:v>27</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solidFill>
            <a:schemeClr val="tx1"/>
          </a:solid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sz="1600" b="1"/>
      </a:pPr>
      <a:endParaRPr lang="ja-JP"/>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r>
              <a:rPr lang="ja-JP"/>
              <a:t>管理している媒体</a:t>
            </a:r>
          </a:p>
        </c:rich>
      </c:tx>
      <c:overlay val="0"/>
      <c:spPr>
        <a:noFill/>
        <a:ln>
          <a:noFill/>
        </a:ln>
        <a:effectLst/>
      </c:spPr>
      <c:txPr>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787316272965879"/>
          <c:y val="0.19888888888888889"/>
          <c:w val="0.62729615048118981"/>
          <c:h val="0.62432050160396613"/>
        </c:manualLayout>
      </c:layout>
      <c:barChart>
        <c:barDir val="bar"/>
        <c:grouping val="clustered"/>
        <c:varyColors val="0"/>
        <c:ser>
          <c:idx val="0"/>
          <c:order val="0"/>
          <c:tx>
            <c:strRef>
              <c:f>管理している媒体!$H$16</c:f>
              <c:strCache>
                <c:ptCount val="1"/>
                <c:pt idx="0">
                  <c:v>％</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管理している媒体!$F$17:$F$20</c:f>
              <c:strCache>
                <c:ptCount val="4"/>
                <c:pt idx="0">
                  <c:v>無回答</c:v>
                </c:pt>
                <c:pt idx="1">
                  <c:v>両方</c:v>
                </c:pt>
                <c:pt idx="2">
                  <c:v>電子データ</c:v>
                </c:pt>
                <c:pt idx="3">
                  <c:v>紙</c:v>
                </c:pt>
              </c:strCache>
            </c:strRef>
          </c:cat>
          <c:val>
            <c:numRef>
              <c:f>管理している媒体!$H$17:$H$20</c:f>
              <c:numCache>
                <c:formatCode>0.0%</c:formatCode>
                <c:ptCount val="4"/>
                <c:pt idx="0">
                  <c:v>1.3745704467353952E-2</c:v>
                </c:pt>
                <c:pt idx="1">
                  <c:v>0.47766323024054985</c:v>
                </c:pt>
                <c:pt idx="2">
                  <c:v>0.19587628865979381</c:v>
                </c:pt>
                <c:pt idx="3">
                  <c:v>0.3127147766323024</c:v>
                </c:pt>
              </c:numCache>
            </c:numRef>
          </c:val>
        </c:ser>
        <c:dLbls>
          <c:dLblPos val="outEnd"/>
          <c:showLegendKey val="0"/>
          <c:showVal val="1"/>
          <c:showCatName val="0"/>
          <c:showSerName val="0"/>
          <c:showPercent val="0"/>
          <c:showBubbleSize val="0"/>
        </c:dLbls>
        <c:gapWidth val="219"/>
        <c:axId val="754529048"/>
        <c:axId val="856978232"/>
      </c:barChart>
      <c:catAx>
        <c:axId val="754529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crossAx val="856978232"/>
        <c:crosses val="autoZero"/>
        <c:auto val="1"/>
        <c:lblAlgn val="ctr"/>
        <c:lblOffset val="100"/>
        <c:noMultiLvlLbl val="0"/>
      </c:catAx>
      <c:valAx>
        <c:axId val="856978232"/>
        <c:scaling>
          <c:orientation val="minMax"/>
          <c:max val="0.5"/>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crossAx val="754529048"/>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r>
              <a:rPr lang="ja-JP"/>
              <a:t>既往歴に関する情報の管理・把握者</a:t>
            </a:r>
          </a:p>
        </c:rich>
      </c:tx>
      <c:layout>
        <c:manualLayout>
          <c:xMode val="edge"/>
          <c:yMode val="edge"/>
          <c:x val="0.10751879699248121"/>
          <c:y val="6.9444444444444448E-2"/>
        </c:manualLayout>
      </c:layout>
      <c:overlay val="0"/>
      <c:spPr>
        <a:noFill/>
        <a:ln>
          <a:noFill/>
        </a:ln>
        <a:effectLst/>
      </c:spPr>
      <c:txPr>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管理・把握者!$I$13</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管理・把握者!$G$14:$G$17</c:f>
              <c:strCache>
                <c:ptCount val="4"/>
                <c:pt idx="0">
                  <c:v>衛生管理者</c:v>
                </c:pt>
                <c:pt idx="1">
                  <c:v>医療保健職</c:v>
                </c:pt>
                <c:pt idx="2">
                  <c:v>人事労務部</c:v>
                </c:pt>
                <c:pt idx="3">
                  <c:v>管理職（上司）</c:v>
                </c:pt>
              </c:strCache>
            </c:strRef>
          </c:cat>
          <c:val>
            <c:numRef>
              <c:f>管理・把握者!$I$14:$I$17</c:f>
              <c:numCache>
                <c:formatCode>0.0%</c:formatCode>
                <c:ptCount val="4"/>
                <c:pt idx="0">
                  <c:v>0.21993127147766323</c:v>
                </c:pt>
                <c:pt idx="1">
                  <c:v>0.73195876288659789</c:v>
                </c:pt>
                <c:pt idx="2">
                  <c:v>0.26460481099656358</c:v>
                </c:pt>
                <c:pt idx="3">
                  <c:v>6.5292096219931275E-2</c:v>
                </c:pt>
              </c:numCache>
            </c:numRef>
          </c:val>
        </c:ser>
        <c:dLbls>
          <c:dLblPos val="outEnd"/>
          <c:showLegendKey val="0"/>
          <c:showVal val="1"/>
          <c:showCatName val="0"/>
          <c:showSerName val="0"/>
          <c:showPercent val="0"/>
          <c:showBubbleSize val="0"/>
        </c:dLbls>
        <c:gapWidth val="182"/>
        <c:axId val="856974704"/>
        <c:axId val="856977056"/>
      </c:barChart>
      <c:catAx>
        <c:axId val="856974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crossAx val="856977056"/>
        <c:crosses val="autoZero"/>
        <c:auto val="1"/>
        <c:lblAlgn val="ctr"/>
        <c:lblOffset val="100"/>
        <c:noMultiLvlLbl val="0"/>
      </c:catAx>
      <c:valAx>
        <c:axId val="8569770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crossAx val="856974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r>
              <a:rPr lang="ja-JP"/>
              <a:t>健康情報を管理する際に困ったこと</a:t>
            </a:r>
          </a:p>
        </c:rich>
      </c:tx>
      <c:overlay val="0"/>
      <c:spPr>
        <a:noFill/>
        <a:ln>
          <a:noFill/>
        </a:ln>
        <a:effectLst/>
      </c:spPr>
      <c:txPr>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'291 分類調整後 (3)'!$R$9</c:f>
              <c:strCache>
                <c:ptCount val="1"/>
                <c:pt idx="0">
                  <c:v>％</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'291 分類調整後 (3)'!$P$10:$P$12</c:f>
              <c:strCache>
                <c:ptCount val="3"/>
                <c:pt idx="0">
                  <c:v>無回答</c:v>
                </c:pt>
                <c:pt idx="1">
                  <c:v>ない</c:v>
                </c:pt>
                <c:pt idx="2">
                  <c:v>ある</c:v>
                </c:pt>
              </c:strCache>
            </c:strRef>
          </c:cat>
          <c:val>
            <c:numRef>
              <c:f>'291 分類調整後 (3)'!$R$10:$R$12</c:f>
              <c:numCache>
                <c:formatCode>0.0%</c:formatCode>
                <c:ptCount val="3"/>
                <c:pt idx="0">
                  <c:v>3.0927835051546393E-2</c:v>
                </c:pt>
                <c:pt idx="1">
                  <c:v>0.50859106529209619</c:v>
                </c:pt>
                <c:pt idx="2">
                  <c:v>0.46048109965635736</c:v>
                </c:pt>
              </c:numCache>
            </c:numRef>
          </c:val>
        </c:ser>
        <c:dLbls>
          <c:dLblPos val="outEnd"/>
          <c:showLegendKey val="0"/>
          <c:showVal val="1"/>
          <c:showCatName val="0"/>
          <c:showSerName val="0"/>
          <c:showPercent val="0"/>
          <c:showBubbleSize val="0"/>
        </c:dLbls>
        <c:gapWidth val="182"/>
        <c:axId val="856977840"/>
        <c:axId val="856975488"/>
      </c:barChart>
      <c:catAx>
        <c:axId val="856977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crossAx val="856975488"/>
        <c:crosses val="autoZero"/>
        <c:auto val="1"/>
        <c:lblAlgn val="ctr"/>
        <c:lblOffset val="100"/>
        <c:noMultiLvlLbl val="0"/>
      </c:catAx>
      <c:valAx>
        <c:axId val="8569754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crossAx val="856977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pivotSource>
    <c:name>[紙アンケート　安武部分　解析.xlsx]属性!ﾋﾟﾎﾞｯﾄﾃｰﾌﾞﾙ4</c:name>
    <c:fmtId val="-1"/>
  </c:pivotSource>
  <c:chart>
    <c:title>
      <c:tx>
        <c:rich>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r>
              <a:rPr lang="ja-JP"/>
              <a:t>産業衛生専門医</a:t>
            </a:r>
            <a:r>
              <a:rPr lang="en-US"/>
              <a:t>/</a:t>
            </a:r>
            <a:r>
              <a:rPr lang="ja-JP"/>
              <a:t>指導医資格</a:t>
            </a:r>
          </a:p>
        </c:rich>
      </c:tx>
      <c:overlay val="0"/>
      <c:spPr>
        <a:noFill/>
        <a:ln>
          <a:noFill/>
        </a:ln>
        <a:effectLst/>
      </c:spPr>
      <c:txPr>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endParaRPr lang="ja-JP"/>
        </a:p>
      </c:txPr>
    </c:title>
    <c:autoTitleDeleted val="0"/>
    <c:pivotFmts>
      <c:pivotFmt>
        <c:idx val="0"/>
        <c:spPr>
          <a:pattFill prst="ltHorz">
            <a:fgClr>
              <a:schemeClr val="tx1"/>
            </a:fgClr>
            <a:bgClr>
              <a:schemeClr val="bg1"/>
            </a:bgClr>
          </a:pattFill>
          <a:ln w="19050">
            <a:solidFill>
              <a:schemeClr val="lt1"/>
            </a:solidFill>
          </a:ln>
          <a:effectLst/>
        </c:spPr>
        <c:marker>
          <c:symbol val="circle"/>
          <c:size val="5"/>
        </c:marker>
        <c:dLbl>
          <c:idx val="0"/>
          <c:numFmt formatCode="0.0%" sourceLinked="0"/>
          <c:spPr>
            <a:solidFill>
              <a:schemeClr val="bg1"/>
            </a:solidFill>
            <a:ln>
              <a:noFill/>
            </a:ln>
            <a:effectLst/>
          </c:spPr>
          <c:txPr>
            <a:bodyPr rot="0" spcFirstLastPara="1" vertOverflow="ellipsis" vert="horz" wrap="square" anchor="ctr" anchorCtr="1"/>
            <a:lstStyle/>
            <a:p>
              <a:pPr>
                <a:defRPr sz="16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tx1"/>
          </a:solidFill>
          <a:ln w="19050">
            <a:solidFill>
              <a:schemeClr val="lt1"/>
            </a:solidFill>
          </a:ln>
          <a:effectLst/>
        </c:spPr>
      </c:pivotFmt>
      <c:pivotFmt>
        <c:idx val="2"/>
        <c:spPr>
          <a:pattFill prst="dkHorz">
            <a:fgClr>
              <a:schemeClr val="tx1"/>
            </a:fgClr>
            <a:bgClr>
              <a:schemeClr val="bg1"/>
            </a:bgClr>
          </a:pattFill>
          <a:ln w="19050">
            <a:solidFill>
              <a:schemeClr val="lt1"/>
            </a:solidFill>
          </a:ln>
          <a:effectLst/>
        </c:spPr>
      </c:pivotFmt>
      <c:pivotFmt>
        <c:idx val="3"/>
        <c:spPr>
          <a:pattFill prst="ltHorz">
            <a:fgClr>
              <a:schemeClr val="tx1"/>
            </a:fgClr>
            <a:bgClr>
              <a:schemeClr val="bg1"/>
            </a:bgClr>
          </a:pattFill>
          <a:ln w="19050">
            <a:solidFill>
              <a:schemeClr val="lt1"/>
            </a:solidFill>
          </a:ln>
          <a:effectLst/>
        </c:spPr>
        <c:marker>
          <c:symbol val="none"/>
        </c:marker>
        <c:dLbl>
          <c:idx val="0"/>
          <c:numFmt formatCode="0.0%" sourceLinked="0"/>
          <c:spPr>
            <a:solidFill>
              <a:schemeClr val="bg1"/>
            </a:solidFill>
            <a:ln>
              <a:noFill/>
            </a:ln>
            <a:effectLst/>
          </c:spPr>
          <c:txPr>
            <a:bodyPr rot="0" spcFirstLastPara="1" vertOverflow="ellipsis" vert="horz" wrap="square" anchor="ctr" anchorCtr="1"/>
            <a:lstStyle/>
            <a:p>
              <a:pPr>
                <a:defRPr sz="16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
        <c:spPr>
          <a:solidFill>
            <a:schemeClr val="tx1"/>
          </a:solidFill>
          <a:ln w="19050">
            <a:solidFill>
              <a:schemeClr val="lt1"/>
            </a:solidFill>
          </a:ln>
          <a:effectLst/>
        </c:spPr>
      </c:pivotFmt>
      <c:pivotFmt>
        <c:idx val="5"/>
        <c:spPr>
          <a:pattFill prst="dkHorz">
            <a:fgClr>
              <a:schemeClr val="tx1"/>
            </a:fgClr>
            <a:bgClr>
              <a:schemeClr val="bg1"/>
            </a:bgClr>
          </a:pattFill>
          <a:ln w="19050">
            <a:solidFill>
              <a:schemeClr val="lt1"/>
            </a:solidFill>
          </a:ln>
          <a:effectLst/>
        </c:spPr>
      </c:pivotFmt>
      <c:pivotFmt>
        <c:idx val="6"/>
        <c:spPr>
          <a:pattFill prst="ltHorz">
            <a:fgClr>
              <a:schemeClr val="tx1"/>
            </a:fgClr>
            <a:bgClr>
              <a:schemeClr val="bg1"/>
            </a:bgClr>
          </a:pattFill>
          <a:ln w="19050">
            <a:solidFill>
              <a:schemeClr val="lt1"/>
            </a:solidFill>
          </a:ln>
          <a:effectLst/>
        </c:spPr>
        <c:marker>
          <c:symbol val="none"/>
        </c:marker>
        <c:dLbl>
          <c:idx val="0"/>
          <c:numFmt formatCode="0.0%" sourceLinked="0"/>
          <c:spPr>
            <a:solidFill>
              <a:schemeClr val="bg1"/>
            </a:solidFill>
            <a:ln>
              <a:noFill/>
            </a:ln>
            <a:effectLst/>
          </c:spPr>
          <c:txPr>
            <a:bodyPr rot="0" spcFirstLastPara="1" vertOverflow="ellipsis" vert="horz" wrap="square" anchor="ctr" anchorCtr="1"/>
            <a:lstStyle/>
            <a:p>
              <a:pPr>
                <a:defRPr sz="16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tx1"/>
          </a:solidFill>
          <a:ln w="19050">
            <a:solidFill>
              <a:schemeClr val="lt1"/>
            </a:solidFill>
          </a:ln>
          <a:effectLst/>
        </c:spPr>
      </c:pivotFmt>
      <c:pivotFmt>
        <c:idx val="8"/>
        <c:spPr>
          <a:pattFill prst="dkHorz">
            <a:fgClr>
              <a:schemeClr val="tx1"/>
            </a:fgClr>
            <a:bgClr>
              <a:schemeClr val="bg1"/>
            </a:bgClr>
          </a:pattFill>
          <a:ln w="19050">
            <a:solidFill>
              <a:schemeClr val="lt1"/>
            </a:solidFill>
          </a:ln>
          <a:effectLst/>
        </c:spPr>
      </c:pivotFmt>
    </c:pivotFmts>
    <c:plotArea>
      <c:layout/>
      <c:pieChart>
        <c:varyColors val="1"/>
        <c:ser>
          <c:idx val="0"/>
          <c:order val="0"/>
          <c:tx>
            <c:strRef>
              <c:f>属性!$M$41</c:f>
              <c:strCache>
                <c:ptCount val="1"/>
                <c:pt idx="0">
                  <c:v>集計</c:v>
                </c:pt>
              </c:strCache>
            </c:strRef>
          </c:tx>
          <c:spPr>
            <a:pattFill prst="ltHorz">
              <a:fgClr>
                <a:schemeClr val="tx1"/>
              </a:fgClr>
              <a:bgClr>
                <a:schemeClr val="bg1"/>
              </a:bgClr>
            </a:pattFill>
          </c:spPr>
          <c:dPt>
            <c:idx val="0"/>
            <c:bubble3D val="0"/>
            <c:spPr>
              <a:solidFill>
                <a:schemeClr val="tx1"/>
              </a:solidFill>
              <a:ln w="19050">
                <a:solidFill>
                  <a:schemeClr val="lt1"/>
                </a:solidFill>
              </a:ln>
              <a:effectLst/>
            </c:spPr>
          </c:dPt>
          <c:dPt>
            <c:idx val="1"/>
            <c:bubble3D val="0"/>
            <c:spPr>
              <a:pattFill prst="dkHorz">
                <a:fgClr>
                  <a:schemeClr val="tx1"/>
                </a:fgClr>
                <a:bgClr>
                  <a:schemeClr val="bg1"/>
                </a:bgClr>
              </a:pattFill>
              <a:ln w="19050">
                <a:solidFill>
                  <a:schemeClr val="lt1"/>
                </a:solidFill>
              </a:ln>
              <a:effectLst/>
            </c:spPr>
          </c:dPt>
          <c:dLbls>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属性!$L$42:$L$44</c:f>
              <c:strCache>
                <c:ptCount val="2"/>
                <c:pt idx="0">
                  <c:v>あり</c:v>
                </c:pt>
                <c:pt idx="1">
                  <c:v>なし</c:v>
                </c:pt>
              </c:strCache>
            </c:strRef>
          </c:cat>
          <c:val>
            <c:numRef>
              <c:f>属性!$M$42:$M$44</c:f>
              <c:numCache>
                <c:formatCode>General</c:formatCode>
                <c:ptCount val="2"/>
                <c:pt idx="0">
                  <c:v>125</c:v>
                </c:pt>
                <c:pt idx="1">
                  <c:v>166</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sz="1600"/>
      </a:pPr>
      <a:endParaRPr lang="ja-JP"/>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pivotSource>
    <c:name>[紙アンケート　安武部分　解析.xlsx]属性!ﾋﾟﾎﾞｯﾄﾃｰﾌﾞﾙ9</c:name>
    <c:fmtId val="-1"/>
  </c:pivotSource>
  <c:chart>
    <c:title>
      <c:tx>
        <c:rich>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r>
              <a:rPr lang="ja-JP" altLang="en-US"/>
              <a:t>勤務形態</a:t>
            </a:r>
          </a:p>
        </c:rich>
      </c:tx>
      <c:layout>
        <c:manualLayout>
          <c:xMode val="edge"/>
          <c:yMode val="edge"/>
          <c:x val="0.35123929200150261"/>
          <c:y val="2.7777777777777776E-2"/>
        </c:manualLayout>
      </c:layout>
      <c:overlay val="0"/>
      <c:spPr>
        <a:noFill/>
        <a:ln>
          <a:noFill/>
        </a:ln>
        <a:effectLst/>
      </c:spPr>
      <c:txPr>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endParaRPr lang="ja-JP"/>
        </a:p>
      </c:txPr>
    </c:title>
    <c:autoTitleDeleted val="0"/>
    <c:pivotFmts>
      <c:pivotFmt>
        <c:idx val="0"/>
        <c:spPr>
          <a:pattFill prst="pct60">
            <a:fgClr>
              <a:schemeClr val="tx1"/>
            </a:fgClr>
            <a:bgClr>
              <a:schemeClr val="bg1"/>
            </a:bgClr>
          </a:pattFill>
          <a:ln>
            <a:noFill/>
          </a:ln>
          <a:effectLst/>
        </c:spPr>
        <c:marker>
          <c:symbol val="none"/>
        </c:marker>
        <c:dLbl>
          <c:idx val="0"/>
          <c:numFmt formatCode="0.0%" sourceLinked="0"/>
          <c:spPr>
            <a:solidFill>
              <a:sysClr val="window" lastClr="FFFFFF"/>
            </a:solidFill>
            <a:ln>
              <a:noFill/>
            </a:ln>
            <a:effectLst/>
          </c:spPr>
          <c:txPr>
            <a:bodyPr rot="0" spcFirstLastPara="1" vertOverflow="ellipsis" vert="horz" wrap="square" anchor="ctr" anchorCtr="1"/>
            <a:lstStyle/>
            <a:p>
              <a:pPr>
                <a:defRPr sz="16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tx1"/>
          </a:solidFill>
          <a:ln>
            <a:noFill/>
          </a:ln>
          <a:effectLst/>
        </c:spPr>
      </c:pivotFmt>
      <c:pivotFmt>
        <c:idx val="2"/>
        <c:spPr>
          <a:pattFill prst="dkHorz">
            <a:fgClr>
              <a:schemeClr val="tx1"/>
            </a:fgClr>
            <a:bgClr>
              <a:schemeClr val="bg1"/>
            </a:bgClr>
          </a:pattFill>
          <a:ln>
            <a:noFill/>
          </a:ln>
          <a:effectLst/>
        </c:spPr>
      </c:pivotFmt>
      <c:pivotFmt>
        <c:idx val="3"/>
        <c:spPr>
          <a:pattFill prst="pct60">
            <a:fgClr>
              <a:schemeClr val="tx1"/>
            </a:fgClr>
            <a:bgClr>
              <a:schemeClr val="bg1"/>
            </a:bgClr>
          </a:pattFill>
          <a:ln>
            <a:noFill/>
          </a:ln>
          <a:effectLst/>
        </c:spPr>
        <c:marker>
          <c:symbol val="none"/>
        </c:marker>
        <c:dLbl>
          <c:idx val="0"/>
          <c:numFmt formatCode="0.0%" sourceLinked="0"/>
          <c:spPr>
            <a:solidFill>
              <a:sysClr val="window" lastClr="FFFFFF"/>
            </a:solidFill>
            <a:ln>
              <a:noFill/>
            </a:ln>
            <a:effectLst/>
          </c:spPr>
          <c:txPr>
            <a:bodyPr rot="0" spcFirstLastPara="1" vertOverflow="ellipsis" vert="horz" wrap="square" anchor="ctr" anchorCtr="1"/>
            <a:lstStyle/>
            <a:p>
              <a:pPr>
                <a:defRPr sz="16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
        <c:spPr>
          <a:solidFill>
            <a:schemeClr val="tx1"/>
          </a:solidFill>
          <a:ln>
            <a:noFill/>
          </a:ln>
          <a:effectLst/>
        </c:spPr>
      </c:pivotFmt>
      <c:pivotFmt>
        <c:idx val="5"/>
        <c:spPr>
          <a:pattFill prst="dkHorz">
            <a:fgClr>
              <a:schemeClr val="tx1"/>
            </a:fgClr>
            <a:bgClr>
              <a:schemeClr val="bg1"/>
            </a:bgClr>
          </a:pattFill>
          <a:ln>
            <a:noFill/>
          </a:ln>
          <a:effectLst/>
        </c:spPr>
      </c:pivotFmt>
      <c:pivotFmt>
        <c:idx val="6"/>
        <c:spPr>
          <a:pattFill prst="pct60">
            <a:fgClr>
              <a:schemeClr val="tx1"/>
            </a:fgClr>
            <a:bgClr>
              <a:schemeClr val="bg1"/>
            </a:bgClr>
          </a:pattFill>
          <a:ln>
            <a:noFill/>
          </a:ln>
          <a:effectLst/>
        </c:spPr>
        <c:marker>
          <c:symbol val="none"/>
        </c:marker>
        <c:dLbl>
          <c:idx val="0"/>
          <c:numFmt formatCode="0.0%" sourceLinked="0"/>
          <c:spPr>
            <a:solidFill>
              <a:sysClr val="window" lastClr="FFFFFF"/>
            </a:solidFill>
            <a:ln>
              <a:noFill/>
            </a:ln>
            <a:effectLst/>
          </c:spPr>
          <c:txPr>
            <a:bodyPr rot="0" spcFirstLastPara="1" vertOverflow="ellipsis" vert="horz" wrap="square" anchor="ctr" anchorCtr="1"/>
            <a:lstStyle/>
            <a:p>
              <a:pPr>
                <a:defRPr sz="16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tx1"/>
          </a:solidFill>
          <a:ln>
            <a:noFill/>
          </a:ln>
          <a:effectLst/>
        </c:spPr>
      </c:pivotFmt>
      <c:pivotFmt>
        <c:idx val="8"/>
        <c:spPr>
          <a:pattFill prst="dkHorz">
            <a:fgClr>
              <a:schemeClr val="tx1"/>
            </a:fgClr>
            <a:bgClr>
              <a:schemeClr val="bg1"/>
            </a:bgClr>
          </a:pattFill>
          <a:ln>
            <a:noFill/>
          </a:ln>
          <a:effectLst/>
        </c:spPr>
      </c:pivotFmt>
    </c:pivotFmts>
    <c:plotArea>
      <c:layout>
        <c:manualLayout>
          <c:layoutTarget val="inner"/>
          <c:xMode val="edge"/>
          <c:yMode val="edge"/>
          <c:x val="0.13445968722465937"/>
          <c:y val="0.18500000000000003"/>
          <c:w val="0.50203720106288741"/>
          <c:h val="0.78722222222222205"/>
        </c:manualLayout>
      </c:layout>
      <c:pieChart>
        <c:varyColors val="1"/>
        <c:ser>
          <c:idx val="0"/>
          <c:order val="0"/>
          <c:tx>
            <c:strRef>
              <c:f>属性!$M$11</c:f>
              <c:strCache>
                <c:ptCount val="1"/>
                <c:pt idx="0">
                  <c:v>集計</c:v>
                </c:pt>
              </c:strCache>
            </c:strRef>
          </c:tx>
          <c:spPr>
            <a:pattFill prst="pct60">
              <a:fgClr>
                <a:schemeClr val="tx1"/>
              </a:fgClr>
              <a:bgClr>
                <a:schemeClr val="bg1"/>
              </a:bgClr>
            </a:pattFill>
          </c:spPr>
          <c:dPt>
            <c:idx val="0"/>
            <c:bubble3D val="0"/>
            <c:spPr>
              <a:solidFill>
                <a:schemeClr val="tx1"/>
              </a:solidFill>
              <a:ln>
                <a:noFill/>
              </a:ln>
              <a:effectLst/>
            </c:spPr>
          </c:dPt>
          <c:dPt>
            <c:idx val="1"/>
            <c:bubble3D val="0"/>
            <c:spPr>
              <a:pattFill prst="dkHorz">
                <a:fgClr>
                  <a:schemeClr val="tx1"/>
                </a:fgClr>
                <a:bgClr>
                  <a:schemeClr val="bg1"/>
                </a:bgClr>
              </a:pattFill>
              <a:ln>
                <a:noFill/>
              </a:ln>
              <a:effectLst/>
            </c:spPr>
          </c:dPt>
          <c:dLbls>
            <c:numFmt formatCode="0.0%" sourceLinked="0"/>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属性!$L$12:$L$14</c:f>
              <c:strCache>
                <c:ptCount val="2"/>
                <c:pt idx="0">
                  <c:v>専属</c:v>
                </c:pt>
                <c:pt idx="1">
                  <c:v>非専属</c:v>
                </c:pt>
              </c:strCache>
            </c:strRef>
          </c:cat>
          <c:val>
            <c:numRef>
              <c:f>属性!$M$12:$M$14</c:f>
              <c:numCache>
                <c:formatCode>General</c:formatCode>
                <c:ptCount val="2"/>
                <c:pt idx="0">
                  <c:v>135</c:v>
                </c:pt>
                <c:pt idx="1">
                  <c:v>156</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sz="1600"/>
      </a:pPr>
      <a:endParaRPr lang="ja-JP"/>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pivotSource>
    <c:name>[紙アンケート　安武部分　解析.xlsx]属性!ﾋﾟﾎﾞｯﾄﾃｰﾌﾞﾙ1</c:name>
    <c:fmtId val="-1"/>
  </c:pivotSource>
  <c:chart>
    <c:title>
      <c:tx>
        <c:rich>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r>
              <a:rPr lang="ja-JP"/>
              <a:t>従業員数</a:t>
            </a:r>
          </a:p>
        </c:rich>
      </c:tx>
      <c:overlay val="0"/>
      <c:spPr>
        <a:noFill/>
        <a:ln>
          <a:noFill/>
        </a:ln>
        <a:effectLst/>
      </c:spPr>
      <c:txPr>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endParaRPr lang="ja-JP"/>
        </a:p>
      </c:txPr>
    </c:title>
    <c:autoTitleDeleted val="0"/>
    <c:pivotFmts>
      <c:pivotFmt>
        <c:idx val="0"/>
        <c:spPr>
          <a:solidFill>
            <a:schemeClr val="tx1"/>
          </a:solidFill>
          <a:ln w="19050">
            <a:solidFill>
              <a:schemeClr val="lt1"/>
            </a:solidFill>
          </a:ln>
          <a:effectLst/>
        </c:spPr>
        <c:marker>
          <c:symbol val="circle"/>
          <c:size val="5"/>
        </c:marker>
        <c:dLbl>
          <c:idx val="0"/>
          <c:numFmt formatCode="0.0%" sourceLinked="0"/>
          <c:spPr>
            <a:solidFill>
              <a:sysClr val="window" lastClr="FFFFFF"/>
            </a:solidFill>
            <a:ln>
              <a:noFill/>
            </a:ln>
            <a:effectLst/>
          </c:spPr>
          <c:txPr>
            <a:bodyPr rot="0" spcFirstLastPara="1" vertOverflow="ellipsis" vert="horz" wrap="square" anchor="ctr" anchorCtr="1"/>
            <a:lstStyle/>
            <a:p>
              <a:pPr>
                <a:defRPr sz="16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
        <c:spPr>
          <a:pattFill prst="ltHorz">
            <a:fgClr>
              <a:schemeClr val="tx1"/>
            </a:fgClr>
            <a:bgClr>
              <a:schemeClr val="bg1"/>
            </a:bgClr>
          </a:pattFill>
          <a:ln w="19050">
            <a:solidFill>
              <a:schemeClr val="lt1"/>
            </a:solidFill>
          </a:ln>
          <a:effectLst/>
        </c:spPr>
      </c:pivotFmt>
      <c:pivotFmt>
        <c:idx val="2"/>
        <c:spPr>
          <a:pattFill prst="dkVert">
            <a:fgClr>
              <a:schemeClr val="tx1"/>
            </a:fgClr>
            <a:bgClr>
              <a:schemeClr val="bg1"/>
            </a:bgClr>
          </a:pattFill>
          <a:ln w="19050">
            <a:solidFill>
              <a:schemeClr val="lt1"/>
            </a:solidFill>
          </a:ln>
          <a:effectLst/>
        </c:spPr>
      </c:pivotFmt>
      <c:pivotFmt>
        <c:idx val="3"/>
        <c:spPr>
          <a:solidFill>
            <a:schemeClr val="tx1"/>
          </a:solidFill>
          <a:ln w="19050">
            <a:solidFill>
              <a:schemeClr val="lt1"/>
            </a:solidFill>
          </a:ln>
          <a:effectLst/>
        </c:spPr>
        <c:marker>
          <c:symbol val="none"/>
        </c:marker>
        <c:dLbl>
          <c:idx val="0"/>
          <c:numFmt formatCode="0.0%" sourceLinked="0"/>
          <c:spPr>
            <a:solidFill>
              <a:sysClr val="window" lastClr="FFFFFF"/>
            </a:solidFill>
            <a:ln>
              <a:noFill/>
            </a:ln>
            <a:effectLst/>
          </c:spPr>
          <c:txPr>
            <a:bodyPr rot="0" spcFirstLastPara="1" vertOverflow="ellipsis" vert="horz" wrap="square" anchor="ctr" anchorCtr="1"/>
            <a:lstStyle/>
            <a:p>
              <a:pPr>
                <a:defRPr sz="16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
        <c:spPr>
          <a:pattFill prst="ltHorz">
            <a:fgClr>
              <a:schemeClr val="tx1"/>
            </a:fgClr>
            <a:bgClr>
              <a:schemeClr val="bg1"/>
            </a:bgClr>
          </a:pattFill>
          <a:ln w="19050">
            <a:solidFill>
              <a:schemeClr val="lt1"/>
            </a:solidFill>
          </a:ln>
          <a:effectLst/>
        </c:spPr>
      </c:pivotFmt>
      <c:pivotFmt>
        <c:idx val="5"/>
        <c:spPr>
          <a:pattFill prst="dkVert">
            <a:fgClr>
              <a:schemeClr val="tx1"/>
            </a:fgClr>
            <a:bgClr>
              <a:schemeClr val="bg1"/>
            </a:bgClr>
          </a:pattFill>
          <a:ln w="19050">
            <a:solidFill>
              <a:schemeClr val="lt1"/>
            </a:solidFill>
          </a:ln>
          <a:effectLst/>
        </c:spPr>
      </c:pivotFmt>
      <c:pivotFmt>
        <c:idx val="6"/>
        <c:spPr>
          <a:solidFill>
            <a:schemeClr val="tx1"/>
          </a:solidFill>
          <a:ln w="19050">
            <a:solidFill>
              <a:schemeClr val="lt1"/>
            </a:solidFill>
          </a:ln>
          <a:effectLst/>
        </c:spPr>
      </c:pivotFmt>
      <c:pivotFmt>
        <c:idx val="7"/>
        <c:spPr>
          <a:solidFill>
            <a:schemeClr val="tx1"/>
          </a:solidFill>
          <a:ln w="19050">
            <a:solidFill>
              <a:schemeClr val="lt1"/>
            </a:solidFill>
          </a:ln>
          <a:effectLst/>
        </c:spPr>
        <c:marker>
          <c:symbol val="none"/>
        </c:marker>
        <c:dLbl>
          <c:idx val="0"/>
          <c:numFmt formatCode="0.0%" sourceLinked="0"/>
          <c:spPr>
            <a:solidFill>
              <a:sysClr val="window" lastClr="FFFFFF"/>
            </a:solidFill>
            <a:ln>
              <a:noFill/>
            </a:ln>
            <a:effectLst/>
          </c:spPr>
          <c:txPr>
            <a:bodyPr rot="0" spcFirstLastPara="1" vertOverflow="ellipsis" vert="horz" wrap="square" anchor="ctr" anchorCtr="1"/>
            <a:lstStyle/>
            <a:p>
              <a:pPr>
                <a:defRPr sz="16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8"/>
        <c:spPr>
          <a:pattFill prst="ltHorz">
            <a:fgClr>
              <a:schemeClr val="tx1"/>
            </a:fgClr>
            <a:bgClr>
              <a:schemeClr val="bg1"/>
            </a:bgClr>
          </a:pattFill>
          <a:ln w="19050">
            <a:solidFill>
              <a:schemeClr val="lt1"/>
            </a:solidFill>
          </a:ln>
          <a:effectLst/>
        </c:spPr>
      </c:pivotFmt>
      <c:pivotFmt>
        <c:idx val="9"/>
        <c:spPr>
          <a:pattFill prst="dkVert">
            <a:fgClr>
              <a:schemeClr val="tx1"/>
            </a:fgClr>
            <a:bgClr>
              <a:schemeClr val="bg1"/>
            </a:bgClr>
          </a:pattFill>
          <a:ln w="19050">
            <a:solidFill>
              <a:schemeClr val="lt1"/>
            </a:solidFill>
          </a:ln>
          <a:effectLst/>
        </c:spPr>
      </c:pivotFmt>
      <c:pivotFmt>
        <c:idx val="10"/>
        <c:spPr>
          <a:solidFill>
            <a:schemeClr val="tx1"/>
          </a:solidFill>
          <a:ln w="19050">
            <a:solidFill>
              <a:schemeClr val="lt1"/>
            </a:solidFill>
          </a:ln>
          <a:effectLst/>
        </c:spPr>
      </c:pivotFmt>
    </c:pivotFmts>
    <c:plotArea>
      <c:layout/>
      <c:pieChart>
        <c:varyColors val="1"/>
        <c:ser>
          <c:idx val="0"/>
          <c:order val="0"/>
          <c:tx>
            <c:strRef>
              <c:f>属性!$M$18</c:f>
              <c:strCache>
                <c:ptCount val="1"/>
                <c:pt idx="0">
                  <c:v>集計</c:v>
                </c:pt>
              </c:strCache>
            </c:strRef>
          </c:tx>
          <c:spPr>
            <a:solidFill>
              <a:schemeClr val="tx1"/>
            </a:solidFill>
          </c:spPr>
          <c:dPt>
            <c:idx val="0"/>
            <c:bubble3D val="0"/>
            <c:spPr>
              <a:pattFill prst="ltHorz">
                <a:fgClr>
                  <a:schemeClr val="tx1"/>
                </a:fgClr>
                <a:bgClr>
                  <a:schemeClr val="bg1"/>
                </a:bgClr>
              </a:pattFill>
              <a:ln w="19050">
                <a:solidFill>
                  <a:schemeClr val="lt1"/>
                </a:solidFill>
              </a:ln>
              <a:effectLst/>
            </c:spPr>
          </c:dPt>
          <c:dPt>
            <c:idx val="1"/>
            <c:bubble3D val="0"/>
            <c:spPr>
              <a:pattFill prst="dkVert">
                <a:fgClr>
                  <a:schemeClr val="tx1"/>
                </a:fgClr>
                <a:bgClr>
                  <a:schemeClr val="bg1"/>
                </a:bgClr>
              </a:pattFill>
              <a:ln w="19050">
                <a:solidFill>
                  <a:schemeClr val="lt1"/>
                </a:solidFill>
              </a:ln>
              <a:effectLst/>
            </c:spPr>
          </c:dPt>
          <c:dPt>
            <c:idx val="2"/>
            <c:bubble3D val="0"/>
            <c:spPr>
              <a:solidFill>
                <a:schemeClr val="tx1"/>
              </a:solidFill>
              <a:ln w="19050">
                <a:solidFill>
                  <a:schemeClr val="lt1"/>
                </a:solidFill>
              </a:ln>
              <a:effectLst/>
            </c:spPr>
          </c:dPt>
          <c:dLbls>
            <c:numFmt formatCode="0.0%" sourceLinked="0"/>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属性!$L$19:$L$22</c:f>
              <c:strCache>
                <c:ptCount val="3"/>
                <c:pt idx="0">
                  <c:v>300人未満</c:v>
                </c:pt>
                <c:pt idx="1">
                  <c:v>300～999人</c:v>
                </c:pt>
                <c:pt idx="2">
                  <c:v>1000人以上</c:v>
                </c:pt>
              </c:strCache>
            </c:strRef>
          </c:cat>
          <c:val>
            <c:numRef>
              <c:f>属性!$M$19:$M$22</c:f>
              <c:numCache>
                <c:formatCode>General</c:formatCode>
                <c:ptCount val="3"/>
                <c:pt idx="0">
                  <c:v>88</c:v>
                </c:pt>
                <c:pt idx="1">
                  <c:v>79</c:v>
                </c:pt>
                <c:pt idx="2">
                  <c:v>124</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sz="1600"/>
      </a:pPr>
      <a:endParaRPr lang="ja-JP"/>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pivotSource>
    <c:name>[紙アンケート　安武部分　解析.xlsx]属性!ﾋﾟﾎﾞｯﾄﾃｰﾌﾞﾙ2</c:name>
    <c:fmtId val="-1"/>
  </c:pivotSource>
  <c:chart>
    <c:title>
      <c:tx>
        <c:rich>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r>
              <a:rPr lang="ja-JP"/>
              <a:t>看護職の</a:t>
            </a:r>
            <a:r>
              <a:rPr lang="ja-JP" altLang="en-US"/>
              <a:t>選任状況</a:t>
            </a:r>
            <a:endParaRPr lang="ja-JP"/>
          </a:p>
        </c:rich>
      </c:tx>
      <c:overlay val="0"/>
      <c:spPr>
        <a:noFill/>
        <a:ln>
          <a:noFill/>
        </a:ln>
        <a:effectLst/>
      </c:spPr>
      <c:txPr>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endParaRPr lang="ja-JP"/>
        </a:p>
      </c:txPr>
    </c:title>
    <c:autoTitleDeleted val="0"/>
    <c:pivotFmts>
      <c:pivotFmt>
        <c:idx val="0"/>
        <c:spPr>
          <a:solidFill>
            <a:schemeClr val="accent1"/>
          </a:solidFill>
          <a:ln>
            <a:solidFill>
              <a:schemeClr val="tx1"/>
            </a:solidFill>
          </a:ln>
          <a:effectLst/>
        </c:spPr>
        <c:marker>
          <c:symbol val="none"/>
        </c:marker>
        <c:dLbl>
          <c:idx val="0"/>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pattFill prst="pct20">
            <a:fgClr>
              <a:schemeClr val="tx1"/>
            </a:fgClr>
            <a:bgClr>
              <a:schemeClr val="bg1"/>
            </a:bgClr>
          </a:pattFill>
          <a:ln>
            <a:solidFill>
              <a:schemeClr val="tx1"/>
            </a:solidFill>
          </a:ln>
          <a:effectLst/>
        </c:spPr>
      </c:pivotFmt>
      <c:pivotFmt>
        <c:idx val="2"/>
        <c:spPr>
          <a:solidFill>
            <a:schemeClr val="tx1"/>
          </a:solidFill>
          <a:ln>
            <a:solidFill>
              <a:schemeClr val="tx1"/>
            </a:solidFill>
          </a:ln>
          <a:effectLst/>
        </c:spPr>
      </c:pivotFmt>
      <c:pivotFmt>
        <c:idx val="3"/>
        <c:spPr>
          <a:pattFill prst="dkHorz">
            <a:fgClr>
              <a:schemeClr val="tx1"/>
            </a:fgClr>
            <a:bgClr>
              <a:schemeClr val="bg1"/>
            </a:bgClr>
          </a:pattFill>
          <a:ln>
            <a:solidFill>
              <a:schemeClr val="tx1"/>
            </a:solidFill>
          </a:ln>
          <a:effectLst/>
        </c:spPr>
      </c:pivotFmt>
      <c:pivotFmt>
        <c:idx val="4"/>
        <c:spPr>
          <a:noFill/>
          <a:ln>
            <a:solidFill>
              <a:schemeClr val="tx1"/>
            </a:solidFill>
          </a:ln>
          <a:effectLst/>
        </c:spPr>
        <c:dLbl>
          <c:idx val="0"/>
          <c:layout>
            <c:manualLayout>
              <c:x val="9.6286963476428261E-2"/>
              <c:y val="0.14345529718880534"/>
            </c:manualLayout>
          </c:layout>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5"/>
        <c:spPr>
          <a:solidFill>
            <a:schemeClr val="accent1"/>
          </a:solidFill>
          <a:ln>
            <a:solidFill>
              <a:schemeClr val="tx1"/>
            </a:solidFill>
          </a:ln>
          <a:effectLst/>
        </c:spPr>
        <c:marker>
          <c:symbol val="none"/>
        </c:marker>
        <c:dLbl>
          <c:idx val="0"/>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6"/>
        <c:spPr>
          <a:pattFill prst="pct20">
            <a:fgClr>
              <a:schemeClr val="tx1"/>
            </a:fgClr>
            <a:bgClr>
              <a:schemeClr val="bg1"/>
            </a:bgClr>
          </a:pattFill>
          <a:ln>
            <a:solidFill>
              <a:schemeClr val="tx1"/>
            </a:solidFill>
          </a:ln>
          <a:effectLst/>
        </c:spPr>
      </c:pivotFmt>
      <c:pivotFmt>
        <c:idx val="7"/>
        <c:spPr>
          <a:pattFill prst="dkHorz">
            <a:fgClr>
              <a:schemeClr val="tx1"/>
            </a:fgClr>
            <a:bgClr>
              <a:schemeClr val="bg1"/>
            </a:bgClr>
          </a:pattFill>
          <a:ln>
            <a:solidFill>
              <a:schemeClr val="tx1"/>
            </a:solidFill>
          </a:ln>
          <a:effectLst/>
        </c:spPr>
      </c:pivotFmt>
      <c:pivotFmt>
        <c:idx val="8"/>
        <c:spPr>
          <a:solidFill>
            <a:schemeClr val="tx1"/>
          </a:solidFill>
          <a:ln>
            <a:solidFill>
              <a:schemeClr val="tx1"/>
            </a:solidFill>
          </a:ln>
          <a:effectLst/>
        </c:spPr>
      </c:pivotFmt>
      <c:pivotFmt>
        <c:idx val="9"/>
        <c:spPr>
          <a:noFill/>
          <a:ln>
            <a:solidFill>
              <a:schemeClr val="tx1"/>
            </a:solidFill>
          </a:ln>
          <a:effectLst/>
        </c:spPr>
        <c:dLbl>
          <c:idx val="0"/>
          <c:layout>
            <c:manualLayout>
              <c:x val="9.6286963476428261E-2"/>
              <c:y val="0.14345529718880534"/>
            </c:manualLayout>
          </c:layout>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0"/>
        <c:spPr>
          <a:solidFill>
            <a:schemeClr val="accent1"/>
          </a:solidFill>
          <a:ln>
            <a:solidFill>
              <a:schemeClr val="tx1"/>
            </a:solidFill>
          </a:ln>
          <a:effectLst/>
        </c:spPr>
        <c:marker>
          <c:symbol val="none"/>
        </c:marker>
        <c:dLbl>
          <c:idx val="0"/>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1"/>
        <c:spPr>
          <a:pattFill prst="pct20">
            <a:fgClr>
              <a:schemeClr val="tx1"/>
            </a:fgClr>
            <a:bgClr>
              <a:schemeClr val="bg1"/>
            </a:bgClr>
          </a:pattFill>
          <a:ln>
            <a:solidFill>
              <a:schemeClr val="tx1"/>
            </a:solidFill>
          </a:ln>
          <a:effectLst/>
        </c:spPr>
      </c:pivotFmt>
      <c:pivotFmt>
        <c:idx val="12"/>
        <c:spPr>
          <a:pattFill prst="dkHorz">
            <a:fgClr>
              <a:schemeClr val="tx1"/>
            </a:fgClr>
            <a:bgClr>
              <a:schemeClr val="bg1"/>
            </a:bgClr>
          </a:pattFill>
          <a:ln>
            <a:solidFill>
              <a:schemeClr val="tx1"/>
            </a:solidFill>
          </a:ln>
          <a:effectLst/>
        </c:spPr>
      </c:pivotFmt>
      <c:pivotFmt>
        <c:idx val="13"/>
        <c:spPr>
          <a:solidFill>
            <a:schemeClr val="tx1"/>
          </a:solidFill>
          <a:ln>
            <a:solidFill>
              <a:schemeClr val="tx1"/>
            </a:solidFill>
          </a:ln>
          <a:effectLst/>
        </c:spPr>
      </c:pivotFmt>
      <c:pivotFmt>
        <c:idx val="14"/>
        <c:spPr>
          <a:noFill/>
          <a:ln>
            <a:solidFill>
              <a:schemeClr val="tx1"/>
            </a:solidFill>
          </a:ln>
          <a:effectLst/>
        </c:spPr>
        <c:dLbl>
          <c:idx val="0"/>
          <c:layout>
            <c:manualLayout>
              <c:x val="9.6286963476428261E-2"/>
              <c:y val="0.14345529718880534"/>
            </c:manualLayout>
          </c:layout>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extLst>
        </c:dLbl>
      </c:pivotFmt>
    </c:pivotFmts>
    <c:plotArea>
      <c:layout>
        <c:manualLayout>
          <c:layoutTarget val="inner"/>
          <c:xMode val="edge"/>
          <c:yMode val="edge"/>
          <c:x val="0.15512904636920385"/>
          <c:y val="0.18962962962962962"/>
          <c:w val="0.45566666666666666"/>
          <c:h val="0.75944444444444448"/>
        </c:manualLayout>
      </c:layout>
      <c:pieChart>
        <c:varyColors val="1"/>
        <c:ser>
          <c:idx val="0"/>
          <c:order val="0"/>
          <c:tx>
            <c:strRef>
              <c:f>属性!$M$51</c:f>
              <c:strCache>
                <c:ptCount val="1"/>
                <c:pt idx="0">
                  <c:v>集計</c:v>
                </c:pt>
              </c:strCache>
            </c:strRef>
          </c:tx>
          <c:spPr>
            <a:ln>
              <a:solidFill>
                <a:schemeClr val="tx1"/>
              </a:solidFill>
            </a:ln>
          </c:spPr>
          <c:dPt>
            <c:idx val="0"/>
            <c:bubble3D val="0"/>
            <c:spPr>
              <a:pattFill prst="pct20">
                <a:fgClr>
                  <a:schemeClr val="tx1"/>
                </a:fgClr>
                <a:bgClr>
                  <a:schemeClr val="bg1"/>
                </a:bgClr>
              </a:pattFill>
              <a:ln>
                <a:solidFill>
                  <a:schemeClr val="tx1"/>
                </a:solidFill>
              </a:ln>
              <a:effectLst/>
            </c:spPr>
          </c:dPt>
          <c:dPt>
            <c:idx val="1"/>
            <c:bubble3D val="0"/>
            <c:spPr>
              <a:pattFill prst="dkHorz">
                <a:fgClr>
                  <a:schemeClr val="tx1"/>
                </a:fgClr>
                <a:bgClr>
                  <a:schemeClr val="bg1"/>
                </a:bgClr>
              </a:pattFill>
              <a:ln>
                <a:solidFill>
                  <a:schemeClr val="tx1"/>
                </a:solidFill>
              </a:ln>
              <a:effectLst/>
            </c:spPr>
          </c:dPt>
          <c:dPt>
            <c:idx val="2"/>
            <c:bubble3D val="0"/>
            <c:spPr>
              <a:solidFill>
                <a:schemeClr val="tx1"/>
              </a:solidFill>
              <a:ln>
                <a:solidFill>
                  <a:schemeClr val="tx1"/>
                </a:solidFill>
              </a:ln>
              <a:effectLst/>
            </c:spPr>
          </c:dPt>
          <c:dPt>
            <c:idx val="3"/>
            <c:bubble3D val="0"/>
            <c:spPr>
              <a:noFill/>
              <a:ln>
                <a:solidFill>
                  <a:schemeClr val="tx1"/>
                </a:solidFill>
              </a:ln>
              <a:effectLst/>
            </c:spPr>
          </c:dPt>
          <c:dLbls>
            <c:dLbl>
              <c:idx val="3"/>
              <c:layout>
                <c:manualLayout>
                  <c:x val="0.10413517146197139"/>
                  <c:y val="0.16067806378885094"/>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属性!$L$52:$L$56</c:f>
              <c:strCache>
                <c:ptCount val="4"/>
                <c:pt idx="0">
                  <c:v>専属</c:v>
                </c:pt>
                <c:pt idx="1">
                  <c:v>非専属</c:v>
                </c:pt>
                <c:pt idx="2">
                  <c:v>選任なし</c:v>
                </c:pt>
                <c:pt idx="3">
                  <c:v>無回答</c:v>
                </c:pt>
              </c:strCache>
            </c:strRef>
          </c:cat>
          <c:val>
            <c:numRef>
              <c:f>属性!$M$52:$M$56</c:f>
              <c:numCache>
                <c:formatCode>General</c:formatCode>
                <c:ptCount val="4"/>
                <c:pt idx="0">
                  <c:v>155</c:v>
                </c:pt>
                <c:pt idx="1">
                  <c:v>21</c:v>
                </c:pt>
                <c:pt idx="2">
                  <c:v>66</c:v>
                </c:pt>
                <c:pt idx="3">
                  <c:v>49</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ja-JP"/>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920" b="1" i="0" u="none" strike="noStrike" kern="1200" cap="all" spc="150" baseline="0">
                <a:solidFill>
                  <a:schemeClr val="tx1">
                    <a:lumMod val="50000"/>
                    <a:lumOff val="50000"/>
                  </a:schemeClr>
                </a:solidFill>
                <a:latin typeface="+mn-lt"/>
                <a:ea typeface="+mn-ea"/>
                <a:cs typeface="+mn-cs"/>
              </a:defRPr>
            </a:pPr>
            <a:r>
              <a:rPr lang="ja-JP"/>
              <a:t>使用している分類表</a:t>
            </a:r>
          </a:p>
        </c:rich>
      </c:tx>
      <c:layout>
        <c:manualLayout>
          <c:xMode val="edge"/>
          <c:yMode val="edge"/>
          <c:x val="0.2793809976508842"/>
          <c:y val="3.7037037037037035E-2"/>
        </c:manualLayout>
      </c:layout>
      <c:overlay val="0"/>
      <c:spPr>
        <a:noFill/>
        <a:ln>
          <a:noFill/>
        </a:ln>
        <a:effectLst/>
      </c:spPr>
      <c:txPr>
        <a:bodyPr rot="0" spcFirstLastPara="1" vertOverflow="ellipsis" vert="horz" wrap="square" anchor="ctr" anchorCtr="1"/>
        <a:lstStyle/>
        <a:p>
          <a:pPr>
            <a:defRPr sz="1920" b="1" i="0" u="none" strike="noStrike" kern="1200" cap="all" spc="150" baseline="0">
              <a:solidFill>
                <a:schemeClr val="tx1">
                  <a:lumMod val="50000"/>
                  <a:lumOff val="50000"/>
                </a:schemeClr>
              </a:solidFill>
              <a:latin typeface="+mn-lt"/>
              <a:ea typeface="+mn-ea"/>
              <a:cs typeface="+mn-cs"/>
            </a:defRPr>
          </a:pPr>
          <a:endParaRPr lang="ja-JP"/>
        </a:p>
      </c:txPr>
    </c:title>
    <c:autoTitleDeleted val="0"/>
    <c:plotArea>
      <c:layout/>
      <c:pieChart>
        <c:varyColors val="1"/>
        <c:ser>
          <c:idx val="1"/>
          <c:order val="1"/>
          <c:tx>
            <c:strRef>
              <c:f>分類表!$T$3</c:f>
              <c:strCache>
                <c:ptCount val="1"/>
                <c:pt idx="0">
                  <c:v>％</c:v>
                </c:pt>
              </c:strCache>
            </c:strRef>
          </c:tx>
          <c:dPt>
            <c:idx val="0"/>
            <c:bubble3D val="0"/>
            <c:spPr>
              <a:solidFill>
                <a:schemeClr val="tx1"/>
              </a:solidFill>
              <a:ln w="6350">
                <a:solidFill>
                  <a:schemeClr val="tx1"/>
                </a:solidFill>
              </a:ln>
              <a:effectLst>
                <a:innerShdw blurRad="114300">
                  <a:schemeClr val="accent3">
                    <a:shade val="58000"/>
                  </a:schemeClr>
                </a:innerShdw>
              </a:effectLst>
            </c:spPr>
          </c:dPt>
          <c:dPt>
            <c:idx val="1"/>
            <c:bubble3D val="0"/>
            <c:spPr>
              <a:pattFill prst="dkHorz">
                <a:fgClr>
                  <a:schemeClr val="tx1"/>
                </a:fgClr>
                <a:bgClr>
                  <a:schemeClr val="bg1"/>
                </a:bgClr>
              </a:pattFill>
              <a:ln w="6350">
                <a:solidFill>
                  <a:schemeClr val="tx1"/>
                </a:solidFill>
              </a:ln>
              <a:effectLst>
                <a:innerShdw blurRad="114300">
                  <a:schemeClr val="accent3">
                    <a:shade val="86000"/>
                  </a:schemeClr>
                </a:innerShdw>
              </a:effectLst>
            </c:spPr>
          </c:dPt>
          <c:dPt>
            <c:idx val="2"/>
            <c:bubble3D val="0"/>
            <c:spPr>
              <a:pattFill prst="lgCheck">
                <a:fgClr>
                  <a:schemeClr val="tx1"/>
                </a:fgClr>
                <a:bgClr>
                  <a:schemeClr val="bg1"/>
                </a:bgClr>
              </a:pattFill>
              <a:ln w="6350">
                <a:solidFill>
                  <a:schemeClr val="tx1"/>
                </a:solidFill>
              </a:ln>
              <a:effectLst>
                <a:innerShdw blurRad="114300">
                  <a:schemeClr val="accent3">
                    <a:tint val="86000"/>
                  </a:schemeClr>
                </a:innerShdw>
              </a:effectLst>
            </c:spPr>
          </c:dPt>
          <c:dPt>
            <c:idx val="3"/>
            <c:bubble3D val="0"/>
            <c:spPr>
              <a:solidFill>
                <a:schemeClr val="bg1"/>
              </a:solidFill>
              <a:ln w="6350">
                <a:solidFill>
                  <a:schemeClr val="tx1"/>
                </a:solidFill>
              </a:ln>
              <a:effectLst>
                <a:innerShdw blurRad="114300">
                  <a:schemeClr val="accent3">
                    <a:tint val="58000"/>
                  </a:schemeClr>
                </a:innerShdw>
              </a:effectLst>
            </c:spPr>
          </c:dPt>
          <c:dLbls>
            <c:dLbl>
              <c:idx val="1"/>
              <c:layout>
                <c:manualLayout>
                  <c:x val="0.10443897637795276"/>
                  <c:y val="4.276283172936716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4.1683716700766697E-2"/>
                  <c:y val="0.22228164187809857"/>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5151452525127233E-2"/>
                  <c:y val="0.12815543890347039"/>
                </c:manualLayout>
              </c:layout>
              <c:dLblPos val="bestFit"/>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分類表!$R$4:$R$7</c:f>
              <c:strCache>
                <c:ptCount val="4"/>
                <c:pt idx="0">
                  <c:v>健診機関作成の疾病分類表</c:v>
                </c:pt>
                <c:pt idx="1">
                  <c:v>自社作成の疾病分類表</c:v>
                </c:pt>
                <c:pt idx="2">
                  <c:v>その他</c:v>
                </c:pt>
                <c:pt idx="3">
                  <c:v>無回答</c:v>
                </c:pt>
              </c:strCache>
            </c:strRef>
          </c:cat>
          <c:val>
            <c:numRef>
              <c:f>分類表!$T$4:$T$7</c:f>
              <c:numCache>
                <c:formatCode>0.0%</c:formatCode>
                <c:ptCount val="4"/>
                <c:pt idx="0">
                  <c:v>0.66323024054982815</c:v>
                </c:pt>
                <c:pt idx="1">
                  <c:v>0.24742268041237114</c:v>
                </c:pt>
                <c:pt idx="2">
                  <c:v>6.8728522336769765E-2</c:v>
                </c:pt>
                <c:pt idx="3">
                  <c:v>2.0618556701030927E-2</c:v>
                </c:pt>
              </c:numCache>
            </c:numRef>
          </c:val>
        </c:ser>
        <c:dLbls>
          <c:dLblPos val="inEnd"/>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分類表!$S$3</c15:sqref>
                        </c15:formulaRef>
                      </c:ext>
                    </c:extLst>
                    <c:strCache>
                      <c:ptCount val="1"/>
                      <c:pt idx="0">
                        <c:v>回答数</c:v>
                      </c:pt>
                    </c:strCache>
                  </c:strRef>
                </c:tx>
                <c:dPt>
                  <c:idx val="0"/>
                  <c:bubble3D val="0"/>
                  <c:spPr>
                    <a:pattFill prst="ltUpDiag">
                      <a:fgClr>
                        <a:schemeClr val="accent3">
                          <a:shade val="58000"/>
                        </a:schemeClr>
                      </a:fgClr>
                      <a:bgClr>
                        <a:schemeClr val="accent3">
                          <a:shade val="58000"/>
                          <a:lumMod val="20000"/>
                          <a:lumOff val="80000"/>
                        </a:schemeClr>
                      </a:bgClr>
                    </a:pattFill>
                    <a:ln w="19050">
                      <a:solidFill>
                        <a:schemeClr val="lt1"/>
                      </a:solidFill>
                    </a:ln>
                    <a:effectLst>
                      <a:innerShdw blurRad="114300">
                        <a:schemeClr val="accent3">
                          <a:shade val="58000"/>
                        </a:schemeClr>
                      </a:innerShdw>
                    </a:effectLst>
                  </c:spPr>
                </c:dPt>
                <c:dPt>
                  <c:idx val="1"/>
                  <c:bubble3D val="0"/>
                  <c:spPr>
                    <a:pattFill prst="ltUpDiag">
                      <a:fgClr>
                        <a:schemeClr val="accent3">
                          <a:shade val="86000"/>
                        </a:schemeClr>
                      </a:fgClr>
                      <a:bgClr>
                        <a:schemeClr val="accent3">
                          <a:shade val="86000"/>
                          <a:lumMod val="20000"/>
                          <a:lumOff val="80000"/>
                        </a:schemeClr>
                      </a:bgClr>
                    </a:pattFill>
                    <a:ln w="19050">
                      <a:solidFill>
                        <a:schemeClr val="lt1"/>
                      </a:solidFill>
                    </a:ln>
                    <a:effectLst>
                      <a:innerShdw blurRad="114300">
                        <a:schemeClr val="accent3">
                          <a:shade val="86000"/>
                        </a:schemeClr>
                      </a:innerShdw>
                    </a:effectLst>
                  </c:spPr>
                </c:dPt>
                <c:dPt>
                  <c:idx val="2"/>
                  <c:bubble3D val="0"/>
                  <c:spPr>
                    <a:pattFill prst="ltUpDiag">
                      <a:fgClr>
                        <a:schemeClr val="accent3">
                          <a:tint val="86000"/>
                        </a:schemeClr>
                      </a:fgClr>
                      <a:bgClr>
                        <a:schemeClr val="accent3">
                          <a:tint val="86000"/>
                          <a:lumMod val="20000"/>
                          <a:lumOff val="80000"/>
                        </a:schemeClr>
                      </a:bgClr>
                    </a:pattFill>
                    <a:ln w="19050">
                      <a:solidFill>
                        <a:schemeClr val="lt1"/>
                      </a:solidFill>
                    </a:ln>
                    <a:effectLst>
                      <a:innerShdw blurRad="114300">
                        <a:schemeClr val="accent3">
                          <a:tint val="86000"/>
                        </a:schemeClr>
                      </a:innerShdw>
                    </a:effectLst>
                  </c:spPr>
                </c:dPt>
                <c:dPt>
                  <c:idx val="3"/>
                  <c:bubble3D val="0"/>
                  <c:spPr>
                    <a:pattFill prst="ltUpDiag">
                      <a:fgClr>
                        <a:schemeClr val="accent3">
                          <a:tint val="58000"/>
                        </a:schemeClr>
                      </a:fgClr>
                      <a:bgClr>
                        <a:schemeClr val="accent3">
                          <a:tint val="58000"/>
                          <a:lumMod val="20000"/>
                          <a:lumOff val="80000"/>
                        </a:schemeClr>
                      </a:bgClr>
                    </a:pattFill>
                    <a:ln w="19050">
                      <a:solidFill>
                        <a:schemeClr val="lt1"/>
                      </a:solidFill>
                    </a:ln>
                    <a:effectLst>
                      <a:innerShdw blurRad="114300">
                        <a:schemeClr val="accent3">
                          <a:tint val="58000"/>
                        </a:schemeClr>
                      </a:innerShdw>
                    </a:effectLst>
                  </c:spPr>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uri="{CE6537A1-D6FC-4f65-9D91-7224C49458BB}"/>
                  </c:extLst>
                </c:dLbls>
                <c:cat>
                  <c:strRef>
                    <c:extLst>
                      <c:ext uri="{02D57815-91ED-43cb-92C2-25804820EDAC}">
                        <c15:formulaRef>
                          <c15:sqref>分類表!$R$4:$R$7</c15:sqref>
                        </c15:formulaRef>
                      </c:ext>
                    </c:extLst>
                    <c:strCache>
                      <c:ptCount val="4"/>
                      <c:pt idx="0">
                        <c:v>健診機関作成の疾病分類表</c:v>
                      </c:pt>
                      <c:pt idx="1">
                        <c:v>自社作成の疾病分類表</c:v>
                      </c:pt>
                      <c:pt idx="2">
                        <c:v>その他</c:v>
                      </c:pt>
                      <c:pt idx="3">
                        <c:v>無回答</c:v>
                      </c:pt>
                    </c:strCache>
                  </c:strRef>
                </c:cat>
                <c:val>
                  <c:numRef>
                    <c:extLst>
                      <c:ext uri="{02D57815-91ED-43cb-92C2-25804820EDAC}">
                        <c15:formulaRef>
                          <c15:sqref>分類表!$S$4:$S$7</c15:sqref>
                        </c15:formulaRef>
                      </c:ext>
                    </c:extLst>
                    <c:numCache>
                      <c:formatCode>General</c:formatCode>
                      <c:ptCount val="4"/>
                      <c:pt idx="0">
                        <c:v>193</c:v>
                      </c:pt>
                      <c:pt idx="1">
                        <c:v>72</c:v>
                      </c:pt>
                      <c:pt idx="2">
                        <c:v>20</c:v>
                      </c:pt>
                      <c:pt idx="3">
                        <c:v>6</c:v>
                      </c:pt>
                    </c:numCache>
                  </c:numRef>
                </c:val>
              </c15:ser>
            </c15:filteredPieSeries>
          </c:ext>
        </c:extLst>
      </c:pieChart>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legend>
      <c:legendPos val="r"/>
      <c:layout>
        <c:manualLayout>
          <c:xMode val="edge"/>
          <c:yMode val="edge"/>
          <c:x val="0.51754810176287014"/>
          <c:y val="0.20976268591426073"/>
          <c:w val="0.4693285386570773"/>
          <c:h val="0.73769685039370081"/>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ja-JP" altLang="en-US" sz="1800"/>
              <a:t>収集内容が統一されていないことにより</a:t>
            </a:r>
            <a:endParaRPr lang="en-US" altLang="ja-JP" sz="1800"/>
          </a:p>
          <a:p>
            <a:pPr>
              <a:defRPr sz="1800"/>
            </a:pPr>
            <a:r>
              <a:rPr lang="ja-JP" altLang="en-US" sz="1800"/>
              <a:t>困ったことはあるか</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5280757228181122"/>
          <c:y val="0.27407407407407414"/>
          <c:w val="0.33639545056867892"/>
          <c:h val="0.71203703703703702"/>
        </c:manualLayout>
      </c:layout>
      <c:pieChart>
        <c:varyColors val="1"/>
        <c:ser>
          <c:idx val="0"/>
          <c:order val="0"/>
          <c:spPr>
            <a:ln w="6350">
              <a:solidFill>
                <a:schemeClr val="tx1"/>
              </a:solidFill>
            </a:ln>
          </c:spPr>
          <c:dPt>
            <c:idx val="0"/>
            <c:bubble3D val="0"/>
            <c:spPr>
              <a:pattFill prst="dkHorz">
                <a:fgClr>
                  <a:schemeClr val="tx1"/>
                </a:fgClr>
                <a:bgClr>
                  <a:schemeClr val="bg1"/>
                </a:bgClr>
              </a:pattFill>
              <a:ln w="6350">
                <a:solidFill>
                  <a:schemeClr val="tx1"/>
                </a:solidFill>
              </a:ln>
              <a:effectLst/>
            </c:spPr>
          </c:dPt>
          <c:dPt>
            <c:idx val="1"/>
            <c:bubble3D val="0"/>
            <c:spPr>
              <a:solidFill>
                <a:schemeClr val="tx1"/>
              </a:solidFill>
              <a:ln w="6350">
                <a:solidFill>
                  <a:schemeClr val="tx1"/>
                </a:solidFill>
              </a:ln>
              <a:effectLst/>
            </c:spPr>
          </c:dPt>
          <c:dPt>
            <c:idx val="2"/>
            <c:bubble3D val="0"/>
            <c:spPr>
              <a:solidFill>
                <a:schemeClr val="bg1"/>
              </a:solidFill>
              <a:ln w="6350">
                <a:solidFill>
                  <a:schemeClr val="tx1"/>
                </a:solidFill>
              </a:ln>
              <a:effectLst/>
            </c:spPr>
          </c:dPt>
          <c:dLbls>
            <c:spPr>
              <a:solidFill>
                <a:schemeClr val="bg1"/>
              </a:solid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分類表!$O$36:$O$38</c:f>
              <c:strCache>
                <c:ptCount val="3"/>
                <c:pt idx="0">
                  <c:v>はい</c:v>
                </c:pt>
                <c:pt idx="1">
                  <c:v>いいえ</c:v>
                </c:pt>
                <c:pt idx="2">
                  <c:v>無回答</c:v>
                </c:pt>
              </c:strCache>
            </c:strRef>
          </c:cat>
          <c:val>
            <c:numRef>
              <c:f>分類表!$Q$36:$Q$38</c:f>
              <c:numCache>
                <c:formatCode>General</c:formatCode>
                <c:ptCount val="3"/>
                <c:pt idx="0">
                  <c:v>58</c:v>
                </c:pt>
                <c:pt idx="1">
                  <c:v>133</c:v>
                </c:pt>
                <c:pt idx="2">
                  <c:v>5</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6228608923884511"/>
          <c:y val="0.38702792359288424"/>
          <c:w val="0.22104724409448817"/>
          <c:h val="0.35187007874015747"/>
        </c:manualLayout>
      </c:layout>
      <c:overlay val="0"/>
      <c:spPr>
        <a:noFill/>
        <a:ln>
          <a:noFill/>
        </a:ln>
        <a:effectLst/>
      </c:spPr>
      <c:txPr>
        <a:bodyPr rot="0" spcFirstLastPara="1" vertOverflow="ellipsis" vert="horz" wrap="square" anchor="ctr" anchorCtr="1"/>
        <a:lstStyle/>
        <a:p>
          <a:pPr rtl="0">
            <a:defRPr sz="16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a:t>既往歴利用方法</a:t>
            </a:r>
          </a:p>
        </c:rich>
      </c:tx>
      <c:overlay val="0"/>
    </c:title>
    <c:autoTitleDeleted val="0"/>
    <c:plotArea>
      <c:layout>
        <c:manualLayout>
          <c:layoutTarget val="inner"/>
          <c:xMode val="edge"/>
          <c:yMode val="edge"/>
          <c:x val="0.5533153707519286"/>
          <c:y val="0.19851340050091157"/>
          <c:w val="0.37885420734526881"/>
          <c:h val="0.66969807180568941"/>
        </c:manualLayout>
      </c:layout>
      <c:barChart>
        <c:barDir val="bar"/>
        <c:grouping val="clustered"/>
        <c:varyColors val="0"/>
        <c:ser>
          <c:idx val="3"/>
          <c:order val="0"/>
          <c:tx>
            <c:strRef>
              <c:f>'利用方法　グラフ・表作成用'!$A$52</c:f>
              <c:strCache>
                <c:ptCount val="1"/>
                <c:pt idx="0">
                  <c:v>その他</c:v>
                </c:pt>
              </c:strCache>
            </c:strRef>
          </c:tx>
          <c:spPr>
            <a:pattFill prst="pct20">
              <a:fgClr>
                <a:schemeClr val="tx1"/>
              </a:fgClr>
              <a:bgClr>
                <a:schemeClr val="bg1"/>
              </a:bgClr>
            </a:pattFill>
            <a:ln>
              <a:solidFill>
                <a:sysClr val="windowText" lastClr="000000">
                  <a:lumMod val="25000"/>
                  <a:lumOff val="75000"/>
                </a:sysClr>
              </a:solidFill>
            </a:ln>
          </c:spPr>
          <c:invertIfNegative val="0"/>
          <c:dLbls>
            <c:dLbl>
              <c:idx val="0"/>
              <c:layout>
                <c:manualLayout>
                  <c:x val="-1.2769920153430601E-4"/>
                  <c:y val="-3.7537537537537537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wrap="square" lIns="38100" tIns="19050" rIns="38100" bIns="19050" anchor="ctr">
                <a:spAutoFit/>
              </a:bodyPr>
              <a:lstStyle/>
              <a:p>
                <a:pPr>
                  <a:defRPr sz="1600" b="1"/>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'利用方法　グラフ・表作成用'!$C$48</c:f>
              <c:strCache>
                <c:ptCount val="1"/>
                <c:pt idx="0">
                  <c:v>％</c:v>
                </c:pt>
              </c:strCache>
            </c:strRef>
          </c:cat>
          <c:val>
            <c:numRef>
              <c:f>'利用方法　グラフ・表作成用'!$C$52</c:f>
              <c:numCache>
                <c:formatCode>0.0%</c:formatCode>
                <c:ptCount val="1"/>
                <c:pt idx="0">
                  <c:v>9.6000000000000002E-2</c:v>
                </c:pt>
              </c:numCache>
            </c:numRef>
          </c:val>
        </c:ser>
        <c:ser>
          <c:idx val="2"/>
          <c:order val="1"/>
          <c:tx>
            <c:strRef>
              <c:f>'利用方法　グラフ・表作成用'!$A$51</c:f>
              <c:strCache>
                <c:ptCount val="1"/>
                <c:pt idx="0">
                  <c:v>集団の健康状態の分析評価</c:v>
                </c:pt>
              </c:strCache>
            </c:strRef>
          </c:tx>
          <c:spPr>
            <a:pattFill prst="dkVert">
              <a:fgClr>
                <a:schemeClr val="tx1"/>
              </a:fgClr>
              <a:bgClr>
                <a:schemeClr val="bg1"/>
              </a:bgClr>
            </a:pattFill>
          </c:spPr>
          <c:invertIfNegative val="0"/>
          <c:dLbls>
            <c:dLbl>
              <c:idx val="0"/>
              <c:layout>
                <c:manualLayout>
                  <c:x val="-3.5748092963790077E-3"/>
                  <c:y val="-6.8818023827135091E-17"/>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wrap="square" lIns="38100" tIns="19050" rIns="38100" bIns="19050" anchor="ctr">
                <a:spAutoFit/>
              </a:bodyPr>
              <a:lstStyle/>
              <a:p>
                <a:pPr>
                  <a:defRPr sz="1600" b="1"/>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'利用方法　グラフ・表作成用'!$C$48</c:f>
              <c:strCache>
                <c:ptCount val="1"/>
                <c:pt idx="0">
                  <c:v>％</c:v>
                </c:pt>
              </c:strCache>
            </c:strRef>
          </c:cat>
          <c:val>
            <c:numRef>
              <c:f>'利用方法　グラフ・表作成用'!$C$51</c:f>
              <c:numCache>
                <c:formatCode>0.0%</c:formatCode>
                <c:ptCount val="1"/>
                <c:pt idx="0">
                  <c:v>0.12</c:v>
                </c:pt>
              </c:numCache>
            </c:numRef>
          </c:val>
        </c:ser>
        <c:ser>
          <c:idx val="1"/>
          <c:order val="2"/>
          <c:tx>
            <c:strRef>
              <c:f>'利用方法　グラフ・表作成用'!$A$50</c:f>
              <c:strCache>
                <c:ptCount val="1"/>
                <c:pt idx="0">
                  <c:v>既往歴と健康診断結果を加味して
健康診断事後措置対象者を抽出</c:v>
                </c:pt>
              </c:strCache>
            </c:strRef>
          </c:tx>
          <c:spPr>
            <a:solidFill>
              <a:schemeClr val="tx1"/>
            </a:solidFill>
          </c:spPr>
          <c:invertIfNegative val="0"/>
          <c:dLbls>
            <c:spPr>
              <a:solidFill>
                <a:schemeClr val="bg1"/>
              </a:solidFill>
              <a:ln>
                <a:noFill/>
              </a:ln>
              <a:effectLst/>
            </c:spPr>
            <c:txPr>
              <a:bodyPr wrap="square" lIns="38100" tIns="19050" rIns="38100" bIns="19050" anchor="ctr">
                <a:spAutoFit/>
              </a:bodyPr>
              <a:lstStyle/>
              <a:p>
                <a:pPr>
                  <a:defRPr sz="1600" b="1"/>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'利用方法　グラフ・表作成用'!$C$48</c:f>
              <c:strCache>
                <c:ptCount val="1"/>
                <c:pt idx="0">
                  <c:v>％</c:v>
                </c:pt>
              </c:strCache>
            </c:strRef>
          </c:cat>
          <c:val>
            <c:numRef>
              <c:f>'利用方法　グラフ・表作成用'!$C$50</c:f>
              <c:numCache>
                <c:formatCode>0.0%</c:formatCode>
                <c:ptCount val="1"/>
                <c:pt idx="0">
                  <c:v>0.74199999999999999</c:v>
                </c:pt>
              </c:numCache>
            </c:numRef>
          </c:val>
        </c:ser>
        <c:ser>
          <c:idx val="0"/>
          <c:order val="3"/>
          <c:tx>
            <c:strRef>
              <c:f>'利用方法　グラフ・表作成用'!$A$49</c:f>
              <c:strCache>
                <c:ptCount val="1"/>
                <c:pt idx="0">
                  <c:v>既往歴の情報のみで
健診事後措置対象者を抽出</c:v>
                </c:pt>
              </c:strCache>
            </c:strRef>
          </c:tx>
          <c:spPr>
            <a:pattFill prst="dkHorz">
              <a:fgClr>
                <a:schemeClr val="tx1"/>
              </a:fgClr>
              <a:bgClr>
                <a:schemeClr val="bg1"/>
              </a:bgClr>
            </a:pattFill>
          </c:spPr>
          <c:invertIfNegative val="0"/>
          <c:dLbls>
            <c:dLbl>
              <c:idx val="0"/>
              <c:layout>
                <c:manualLayout>
                  <c:x val="-4.280151456477776E-3"/>
                  <c:y val="3.7537537537537537E-3"/>
                </c:manualLayout>
              </c:layout>
              <c:dLblPos val="outEnd"/>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wrap="square" lIns="38100" tIns="19050" rIns="38100" bIns="19050" anchor="ctr">
                <a:spAutoFit/>
              </a:bodyPr>
              <a:lstStyle/>
              <a:p>
                <a:pPr>
                  <a:defRPr sz="1600" b="1"/>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'利用方法　グラフ・表作成用'!$C$48</c:f>
              <c:strCache>
                <c:ptCount val="1"/>
                <c:pt idx="0">
                  <c:v>％</c:v>
                </c:pt>
              </c:strCache>
            </c:strRef>
          </c:cat>
          <c:val>
            <c:numRef>
              <c:f>'利用方法　グラフ・表作成用'!$C$49</c:f>
              <c:numCache>
                <c:formatCode>0.0%</c:formatCode>
                <c:ptCount val="1"/>
                <c:pt idx="0">
                  <c:v>0.1</c:v>
                </c:pt>
              </c:numCache>
            </c:numRef>
          </c:val>
        </c:ser>
        <c:dLbls>
          <c:dLblPos val="inEnd"/>
          <c:showLegendKey val="0"/>
          <c:showVal val="1"/>
          <c:showCatName val="0"/>
          <c:showSerName val="0"/>
          <c:showPercent val="0"/>
          <c:showBubbleSize val="0"/>
        </c:dLbls>
        <c:gapWidth val="150"/>
        <c:axId val="1077879664"/>
        <c:axId val="1077878880"/>
      </c:barChart>
      <c:catAx>
        <c:axId val="1077879664"/>
        <c:scaling>
          <c:orientation val="minMax"/>
        </c:scaling>
        <c:delete val="1"/>
        <c:axPos val="l"/>
        <c:numFmt formatCode="General" sourceLinked="0"/>
        <c:majorTickMark val="out"/>
        <c:minorTickMark val="none"/>
        <c:tickLblPos val="nextTo"/>
        <c:crossAx val="1077878880"/>
        <c:crosses val="autoZero"/>
        <c:auto val="1"/>
        <c:lblAlgn val="ctr"/>
        <c:lblOffset val="100"/>
        <c:noMultiLvlLbl val="0"/>
      </c:catAx>
      <c:valAx>
        <c:axId val="1077878880"/>
        <c:scaling>
          <c:orientation val="minMax"/>
          <c:max val="0.8"/>
        </c:scaling>
        <c:delete val="0"/>
        <c:axPos val="b"/>
        <c:majorGridlines/>
        <c:numFmt formatCode="0.0%" sourceLinked="1"/>
        <c:majorTickMark val="out"/>
        <c:minorTickMark val="none"/>
        <c:tickLblPos val="nextTo"/>
        <c:txPr>
          <a:bodyPr/>
          <a:lstStyle/>
          <a:p>
            <a:pPr>
              <a:defRPr sz="1600"/>
            </a:pPr>
            <a:endParaRPr lang="ja-JP"/>
          </a:p>
        </c:txPr>
        <c:crossAx val="1077879664"/>
        <c:crosses val="autoZero"/>
        <c:crossBetween val="between"/>
        <c:majorUnit val="0.4"/>
      </c:valAx>
    </c:plotArea>
    <c:legend>
      <c:legendPos val="r"/>
      <c:layout>
        <c:manualLayout>
          <c:xMode val="edge"/>
          <c:yMode val="edge"/>
          <c:x val="5.4675542606354534E-4"/>
          <c:y val="0.10540420791452515"/>
          <c:w val="0.54393419747619742"/>
          <c:h val="0.87083886454147041"/>
        </c:manualLayout>
      </c:layout>
      <c:overlay val="0"/>
      <c:txPr>
        <a:bodyPr/>
        <a:lstStyle/>
        <a:p>
          <a:pPr>
            <a:defRPr sz="1600"/>
          </a:pPr>
          <a:endParaRPr lang="ja-JP"/>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r>
              <a:rPr lang="ja-JP" altLang="en-US"/>
              <a:t>収集した既往歴の取り扱い</a:t>
            </a:r>
          </a:p>
        </c:rich>
      </c:tx>
      <c:overlay val="0"/>
      <c:spPr>
        <a:noFill/>
        <a:ln>
          <a:noFill/>
        </a:ln>
        <a:effectLst/>
      </c:spPr>
      <c:txPr>
        <a:bodyPr rot="0" spcFirstLastPara="1" vertOverflow="ellipsis" vert="horz" wrap="square" anchor="ctr" anchorCtr="1"/>
        <a:lstStyle/>
        <a:p>
          <a:pPr>
            <a:defRPr sz="192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45066525384293504"/>
          <c:y val="0.20814814814814814"/>
          <c:w val="0.4909024902971974"/>
          <c:h val="0.62432050160396613"/>
        </c:manualLayout>
      </c:layout>
      <c:barChart>
        <c:barDir val="bar"/>
        <c:grouping val="clustered"/>
        <c:varyColors val="0"/>
        <c:ser>
          <c:idx val="0"/>
          <c:order val="0"/>
          <c:tx>
            <c:strRef>
              <c:f>取り扱い!$V$14</c:f>
              <c:strCache>
                <c:ptCount val="1"/>
                <c:pt idx="0">
                  <c:v>％</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取り扱い!$T$15:$T$18</c:f>
              <c:strCache>
                <c:ptCount val="4"/>
                <c:pt idx="0">
                  <c:v>その他</c:v>
                </c:pt>
                <c:pt idx="1">
                  <c:v>必要時に同意取得</c:v>
                </c:pt>
                <c:pt idx="2">
                  <c:v>匿名化後開示</c:v>
                </c:pt>
                <c:pt idx="3">
                  <c:v>法定健診の一部として開示</c:v>
                </c:pt>
              </c:strCache>
            </c:strRef>
          </c:cat>
          <c:val>
            <c:numRef>
              <c:f>取り扱い!$V$15:$V$18</c:f>
              <c:numCache>
                <c:formatCode>0.0%</c:formatCode>
                <c:ptCount val="4"/>
                <c:pt idx="0">
                  <c:v>0.13402061855670103</c:v>
                </c:pt>
                <c:pt idx="1">
                  <c:v>0.49828178694158076</c:v>
                </c:pt>
                <c:pt idx="2">
                  <c:v>9.2783505154639179E-2</c:v>
                </c:pt>
                <c:pt idx="3">
                  <c:v>0.36769759450171824</c:v>
                </c:pt>
              </c:numCache>
            </c:numRef>
          </c:val>
        </c:ser>
        <c:dLbls>
          <c:dLblPos val="outEnd"/>
          <c:showLegendKey val="0"/>
          <c:showVal val="1"/>
          <c:showCatName val="0"/>
          <c:showSerName val="0"/>
          <c:showPercent val="0"/>
          <c:showBubbleSize val="0"/>
        </c:dLbls>
        <c:gapWidth val="182"/>
        <c:axId val="1077880448"/>
        <c:axId val="1077879272"/>
      </c:barChart>
      <c:catAx>
        <c:axId val="1077880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crossAx val="1077879272"/>
        <c:crosses val="autoZero"/>
        <c:auto val="1"/>
        <c:lblAlgn val="ctr"/>
        <c:lblOffset val="100"/>
        <c:noMultiLvlLbl val="0"/>
      </c:catAx>
      <c:valAx>
        <c:axId val="1077879272"/>
        <c:scaling>
          <c:orientation val="minMax"/>
          <c:max val="0.60000000000000009"/>
          <c:min val="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ja-JP"/>
          </a:p>
        </c:txPr>
        <c:crossAx val="1077880448"/>
        <c:crosses val="autoZero"/>
        <c:crossBetween val="between"/>
        <c:majorUnit val="0.15000000000000002"/>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sz="1600"/>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2504</TotalTime>
  <Pages>1</Pages>
  <Words>1599</Words>
  <Characters>9115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安武正矢</dc:creator>
  <cp:keywords/>
  <dc:description/>
  <cp:lastModifiedBy>安武 正矢</cp:lastModifiedBy>
  <cp:revision>15</cp:revision>
  <cp:lastPrinted>2018-02-27T08:23:00Z</cp:lastPrinted>
  <dcterms:created xsi:type="dcterms:W3CDTF">2019-02-08T09:11:00Z</dcterms:created>
  <dcterms:modified xsi:type="dcterms:W3CDTF">2019-02-24T13:15:00Z</dcterms:modified>
</cp:coreProperties>
</file>