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28CE" w14:textId="77777777" w:rsidR="00C52688" w:rsidRDefault="00C52688" w:rsidP="00C52688">
      <w:pPr>
        <w:spacing w:line="420" w:lineRule="exact"/>
        <w:jc w:val="center"/>
        <w:rPr>
          <w:rFonts w:ascii="Arial" w:eastAsia="ＭＳ Ｐゴシック" w:hAnsi="Arial" w:cs="Arial"/>
          <w:szCs w:val="24"/>
        </w:rPr>
      </w:pPr>
    </w:p>
    <w:p w14:paraId="6D6870ED" w14:textId="77777777" w:rsidR="00C52688" w:rsidRPr="00B459E1" w:rsidRDefault="00C52688" w:rsidP="00C52688">
      <w:pPr>
        <w:spacing w:line="420" w:lineRule="exact"/>
        <w:jc w:val="center"/>
        <w:rPr>
          <w:rFonts w:ascii="Arial" w:eastAsia="ＭＳ Ｐゴシック" w:hAnsi="Arial" w:cs="Arial"/>
          <w:szCs w:val="24"/>
        </w:rPr>
      </w:pPr>
    </w:p>
    <w:p w14:paraId="3FA74F3D" w14:textId="77777777" w:rsidR="00C52688" w:rsidRPr="00382F1E" w:rsidRDefault="00C52688" w:rsidP="00C52688">
      <w:pPr>
        <w:spacing w:line="420" w:lineRule="exact"/>
        <w:jc w:val="center"/>
        <w:rPr>
          <w:rFonts w:ascii="Arial" w:eastAsia="ＭＳ Ｐゴシック" w:hAnsi="Arial" w:cs="Arial"/>
          <w:szCs w:val="24"/>
        </w:rPr>
      </w:pPr>
    </w:p>
    <w:p w14:paraId="1097B353" w14:textId="77777777" w:rsidR="00C52688" w:rsidRPr="00382F1E" w:rsidRDefault="00C52688" w:rsidP="00C52688">
      <w:pPr>
        <w:spacing w:line="420" w:lineRule="exact"/>
        <w:jc w:val="center"/>
        <w:rPr>
          <w:rFonts w:ascii="Arial" w:eastAsia="ＭＳ Ｐゴシック" w:hAnsi="Arial" w:cs="Arial"/>
          <w:szCs w:val="24"/>
        </w:rPr>
      </w:pPr>
    </w:p>
    <w:p w14:paraId="26C73AAA" w14:textId="77777777" w:rsidR="00C52688" w:rsidRPr="00382F1E" w:rsidRDefault="00C52688" w:rsidP="00C52688">
      <w:pPr>
        <w:spacing w:line="420" w:lineRule="exact"/>
        <w:jc w:val="center"/>
        <w:rPr>
          <w:rFonts w:ascii="Arial" w:eastAsia="ＭＳ Ｐゴシック" w:hAnsi="Arial" w:cs="Arial"/>
          <w:szCs w:val="24"/>
        </w:rPr>
      </w:pPr>
    </w:p>
    <w:p w14:paraId="4422587C" w14:textId="77777777" w:rsidR="00C52688" w:rsidRPr="00080F25" w:rsidRDefault="00C52688" w:rsidP="00C5268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令和元</w:t>
      </w:r>
      <w:r w:rsidRPr="00080F25">
        <w:rPr>
          <w:rFonts w:ascii="ＭＳ ゴシック" w:eastAsia="ＭＳ ゴシック" w:hAnsi="ＭＳ ゴシック" w:hint="eastAsia"/>
          <w:sz w:val="32"/>
          <w:szCs w:val="32"/>
        </w:rPr>
        <w:t>年度</w:t>
      </w:r>
      <w:r w:rsidRPr="00080F25">
        <w:rPr>
          <w:rFonts w:ascii="ＭＳ ゴシック" w:eastAsia="ＭＳ ゴシック" w:hAnsi="ＭＳ ゴシック"/>
          <w:sz w:val="32"/>
          <w:szCs w:val="32"/>
        </w:rPr>
        <w:t xml:space="preserve"> </w:t>
      </w:r>
      <w:r w:rsidRPr="00080F25">
        <w:rPr>
          <w:rFonts w:ascii="ＭＳ ゴシック" w:eastAsia="ＭＳ ゴシック" w:hAnsi="ＭＳ ゴシック" w:hint="eastAsia"/>
          <w:sz w:val="32"/>
          <w:szCs w:val="32"/>
        </w:rPr>
        <w:t>労災疾病臨床研究事業</w:t>
      </w:r>
    </w:p>
    <w:p w14:paraId="74A966E2" w14:textId="77777777" w:rsidR="00C52688" w:rsidRPr="00685488" w:rsidRDefault="00C52688" w:rsidP="00C52688">
      <w:pPr>
        <w:jc w:val="center"/>
        <w:rPr>
          <w:rFonts w:ascii="ＭＳ ゴシック" w:eastAsia="ＭＳ ゴシック" w:hAnsi="ＭＳ ゴシック"/>
          <w:sz w:val="32"/>
          <w:szCs w:val="32"/>
        </w:rPr>
      </w:pPr>
    </w:p>
    <w:p w14:paraId="21DCE424" w14:textId="77777777" w:rsidR="00C52688" w:rsidRPr="00382F1E" w:rsidRDefault="00C52688" w:rsidP="00C52688">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14:paraId="3228EC41" w14:textId="53CD3F4E" w:rsidR="00C52688" w:rsidRDefault="00C52688" w:rsidP="00C52688">
      <w:pPr>
        <w:spacing w:line="420" w:lineRule="exact"/>
        <w:jc w:val="center"/>
        <w:rPr>
          <w:rFonts w:ascii="Arial" w:eastAsia="ＭＳ Ｐゴシック" w:hAnsi="Arial" w:cs="Arial"/>
          <w:sz w:val="36"/>
          <w:szCs w:val="24"/>
        </w:rPr>
      </w:pPr>
    </w:p>
    <w:p w14:paraId="040264F0" w14:textId="77777777" w:rsidR="00C52688" w:rsidRDefault="00C52688" w:rsidP="00C52688">
      <w:pPr>
        <w:spacing w:line="420" w:lineRule="exact"/>
        <w:jc w:val="center"/>
        <w:rPr>
          <w:rFonts w:ascii="Arial" w:eastAsia="ＭＳ Ｐゴシック" w:hAnsi="Arial" w:cs="Arial"/>
          <w:sz w:val="36"/>
          <w:szCs w:val="24"/>
        </w:rPr>
      </w:pPr>
    </w:p>
    <w:p w14:paraId="66FC55C6" w14:textId="77777777" w:rsidR="00C52688" w:rsidRPr="00B97323" w:rsidRDefault="00C52688" w:rsidP="00C52688">
      <w:pPr>
        <w:spacing w:line="420" w:lineRule="exact"/>
        <w:jc w:val="center"/>
        <w:rPr>
          <w:rFonts w:ascii="ＭＳ Ｐゴシック" w:eastAsia="ＭＳ Ｐゴシック" w:hAnsi="ＭＳ Ｐゴシック"/>
          <w:b/>
          <w:sz w:val="36"/>
        </w:rPr>
      </w:pPr>
    </w:p>
    <w:p w14:paraId="3864E37D" w14:textId="77777777" w:rsidR="00C52688" w:rsidRPr="00C52688" w:rsidRDefault="00C52688" w:rsidP="00C52688">
      <w:pPr>
        <w:jc w:val="center"/>
        <w:rPr>
          <w:rFonts w:ascii="ＭＳ Ｐゴシック" w:eastAsia="ＭＳ Ｐゴシック" w:hAnsi="ＭＳ Ｐゴシック" w:cs="Arial"/>
          <w:sz w:val="36"/>
          <w:szCs w:val="36"/>
        </w:rPr>
      </w:pPr>
      <w:r w:rsidRPr="00C52688">
        <w:rPr>
          <w:rFonts w:ascii="ＭＳ Ｐゴシック" w:eastAsia="ＭＳ Ｐゴシック" w:hAnsi="ＭＳ Ｐゴシック" w:cs="Arial" w:hint="eastAsia"/>
          <w:sz w:val="36"/>
          <w:szCs w:val="36"/>
        </w:rPr>
        <w:t>職域多施設研究データベースにもとづく健康診断の評価に関する研究</w:t>
      </w:r>
    </w:p>
    <w:p w14:paraId="117803EF" w14:textId="77777777" w:rsidR="00C52688" w:rsidRPr="00C52688" w:rsidRDefault="00C52688" w:rsidP="00C52688">
      <w:pPr>
        <w:jc w:val="center"/>
        <w:rPr>
          <w:rFonts w:ascii="ＭＳ Ｐゴシック" w:eastAsia="ＭＳ Ｐゴシック" w:hAnsi="ＭＳ Ｐゴシック" w:cs="Arial"/>
          <w:sz w:val="36"/>
          <w:szCs w:val="36"/>
        </w:rPr>
      </w:pPr>
    </w:p>
    <w:p w14:paraId="19273327" w14:textId="77777777" w:rsidR="00C52688" w:rsidRPr="00382F1E" w:rsidRDefault="00C52688" w:rsidP="00C52688">
      <w:pPr>
        <w:spacing w:line="420" w:lineRule="exact"/>
        <w:jc w:val="center"/>
        <w:rPr>
          <w:rFonts w:ascii="Arial" w:eastAsia="ＭＳ Ｐゴシック" w:hAnsi="Arial" w:cs="Arial"/>
          <w:szCs w:val="24"/>
        </w:rPr>
      </w:pPr>
    </w:p>
    <w:p w14:paraId="0FE230D8" w14:textId="77777777" w:rsidR="00C52688" w:rsidRPr="00382F1E" w:rsidRDefault="00C52688" w:rsidP="00C52688">
      <w:pPr>
        <w:spacing w:line="420" w:lineRule="exact"/>
        <w:jc w:val="center"/>
        <w:rPr>
          <w:rFonts w:ascii="Arial" w:eastAsia="ＭＳ Ｐゴシック" w:hAnsi="Arial" w:cs="Arial"/>
          <w:szCs w:val="24"/>
        </w:rPr>
      </w:pPr>
    </w:p>
    <w:p w14:paraId="7378817E" w14:textId="77777777" w:rsidR="00C52688" w:rsidRDefault="00C52688" w:rsidP="00C52688">
      <w:pPr>
        <w:spacing w:line="420" w:lineRule="exact"/>
        <w:jc w:val="center"/>
        <w:rPr>
          <w:rFonts w:ascii="Arial" w:eastAsia="ＭＳ Ｐゴシック" w:hAnsi="Arial" w:cs="Arial"/>
          <w:szCs w:val="24"/>
        </w:rPr>
      </w:pPr>
    </w:p>
    <w:p w14:paraId="710CB35C" w14:textId="77777777" w:rsidR="00C52688" w:rsidRDefault="00C52688" w:rsidP="00C52688">
      <w:pPr>
        <w:spacing w:line="420" w:lineRule="exact"/>
        <w:jc w:val="center"/>
        <w:rPr>
          <w:rFonts w:ascii="Arial" w:eastAsia="ＭＳ Ｐゴシック" w:hAnsi="Arial" w:cs="Arial"/>
          <w:szCs w:val="24"/>
        </w:rPr>
      </w:pPr>
    </w:p>
    <w:p w14:paraId="0F49C28A" w14:textId="77777777" w:rsidR="00C52688" w:rsidRPr="00382F1E" w:rsidRDefault="00C52688" w:rsidP="00C52688">
      <w:pPr>
        <w:spacing w:line="420" w:lineRule="exact"/>
        <w:jc w:val="center"/>
        <w:rPr>
          <w:rFonts w:ascii="Arial" w:eastAsia="ＭＳ Ｐゴシック" w:hAnsi="Arial" w:cs="Arial"/>
          <w:szCs w:val="24"/>
        </w:rPr>
      </w:pPr>
    </w:p>
    <w:p w14:paraId="1BB8F430" w14:textId="77777777" w:rsidR="00C52688" w:rsidRPr="00382F1E" w:rsidRDefault="00C52688" w:rsidP="00C52688">
      <w:pPr>
        <w:spacing w:line="420" w:lineRule="exact"/>
        <w:jc w:val="center"/>
        <w:rPr>
          <w:rFonts w:ascii="Arial" w:eastAsia="ＭＳ Ｐゴシック" w:hAnsi="Arial" w:cs="Arial"/>
          <w:szCs w:val="24"/>
        </w:rPr>
      </w:pPr>
    </w:p>
    <w:p w14:paraId="217C96ED" w14:textId="77777777" w:rsidR="00C52688" w:rsidRPr="00382F1E" w:rsidRDefault="00C52688" w:rsidP="00C52688">
      <w:pPr>
        <w:spacing w:line="420" w:lineRule="exact"/>
        <w:jc w:val="left"/>
        <w:rPr>
          <w:rFonts w:ascii="Arial" w:eastAsia="ＭＳ Ｐゴシック" w:hAnsi="Arial" w:cs="Arial"/>
          <w:szCs w:val="24"/>
        </w:rPr>
      </w:pPr>
    </w:p>
    <w:p w14:paraId="43B6D27F" w14:textId="77777777" w:rsidR="00C52688" w:rsidRDefault="00C52688" w:rsidP="00C52688">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14:paraId="57B62827" w14:textId="77777777" w:rsidR="00C52688" w:rsidRDefault="00C52688" w:rsidP="00C52688">
      <w:pPr>
        <w:tabs>
          <w:tab w:val="left" w:pos="3261"/>
        </w:tabs>
        <w:spacing w:line="420" w:lineRule="exact"/>
        <w:ind w:firstLineChars="350" w:firstLine="980"/>
        <w:jc w:val="left"/>
        <w:rPr>
          <w:rFonts w:ascii="Arial" w:eastAsia="ＭＳ Ｐゴシック" w:hAnsi="Arial" w:cs="Arial"/>
          <w:sz w:val="28"/>
          <w:szCs w:val="24"/>
        </w:rPr>
      </w:pPr>
    </w:p>
    <w:p w14:paraId="022F4E18" w14:textId="76CD994A" w:rsidR="00C52688" w:rsidRDefault="00C52688" w:rsidP="00C52688">
      <w:pPr>
        <w:tabs>
          <w:tab w:val="left" w:pos="3261"/>
        </w:tabs>
        <w:spacing w:line="420" w:lineRule="exact"/>
        <w:ind w:firstLineChars="350" w:firstLine="980"/>
        <w:jc w:val="left"/>
        <w:rPr>
          <w:rFonts w:ascii="Arial" w:eastAsia="ＭＳ Ｐゴシック" w:hAnsi="Arial" w:cs="Arial"/>
          <w:sz w:val="28"/>
          <w:szCs w:val="24"/>
        </w:rPr>
      </w:pPr>
      <w:r w:rsidRPr="00C52688">
        <w:rPr>
          <w:rFonts w:ascii="Arial" w:eastAsia="ＭＳ Ｐゴシック" w:hAnsi="Arial" w:cs="Arial" w:hint="eastAsia"/>
          <w:sz w:val="28"/>
          <w:szCs w:val="24"/>
        </w:rPr>
        <w:t>分担研究者　　大久保靖司　東京大学環境安全本部・教授</w:t>
      </w:r>
    </w:p>
    <w:p w14:paraId="6BD38DBD" w14:textId="77777777" w:rsidR="00C52688" w:rsidRPr="00B459E1" w:rsidRDefault="00C52688" w:rsidP="00C52688">
      <w:pPr>
        <w:spacing w:line="420" w:lineRule="exact"/>
        <w:rPr>
          <w:rFonts w:ascii="Arial" w:eastAsia="ＭＳ Ｐゴシック" w:hAnsi="Arial" w:cs="Arial"/>
          <w:szCs w:val="24"/>
        </w:rPr>
      </w:pPr>
    </w:p>
    <w:p w14:paraId="2DF16D25" w14:textId="77777777" w:rsidR="00C52688" w:rsidRPr="00382F1E" w:rsidRDefault="00C52688" w:rsidP="00C52688">
      <w:pPr>
        <w:spacing w:line="420" w:lineRule="exact"/>
        <w:rPr>
          <w:rFonts w:ascii="Arial" w:eastAsia="ＭＳ Ｐゴシック" w:hAnsi="Arial" w:cs="Arial"/>
          <w:szCs w:val="24"/>
        </w:rPr>
      </w:pPr>
    </w:p>
    <w:p w14:paraId="21F4FAFC" w14:textId="77777777" w:rsidR="00C52688" w:rsidRPr="00382F1E" w:rsidRDefault="00C52688" w:rsidP="00C52688">
      <w:pPr>
        <w:widowControl/>
        <w:jc w:val="left"/>
        <w:rPr>
          <w:rFonts w:ascii="Arial" w:eastAsia="ＭＳ Ｐゴシック" w:hAnsi="Arial" w:cs="Arial"/>
          <w:szCs w:val="24"/>
        </w:rPr>
      </w:pPr>
    </w:p>
    <w:p w14:paraId="4E4D6785" w14:textId="77777777" w:rsidR="00C52688" w:rsidRPr="00E66B88" w:rsidRDefault="00C52688" w:rsidP="00C52688">
      <w:pPr>
        <w:spacing w:line="420" w:lineRule="exact"/>
        <w:jc w:val="center"/>
        <w:rPr>
          <w:rFonts w:ascii="ＭＳ Ｐゴシック" w:eastAsia="ＭＳ Ｐゴシック" w:hAnsi="ＭＳ Ｐゴシック" w:cs="Arial"/>
          <w:szCs w:val="24"/>
        </w:rPr>
      </w:pPr>
      <w:r>
        <w:rPr>
          <w:rFonts w:ascii="Arial" w:eastAsia="ＭＳ Ｐゴシック" w:hAnsi="Arial" w:cs="Arial"/>
          <w:szCs w:val="24"/>
        </w:rPr>
        <w:br w:type="page"/>
      </w:r>
      <w:r>
        <w:rPr>
          <w:rFonts w:ascii="ＭＳ Ｐゴシック" w:eastAsia="ＭＳ Ｐゴシック" w:hAnsi="ＭＳ Ｐゴシック" w:cs="Arial" w:hint="eastAsia"/>
          <w:szCs w:val="24"/>
        </w:rPr>
        <w:lastRenderedPageBreak/>
        <w:t>令和元</w:t>
      </w:r>
      <w:r w:rsidRPr="00E66B88">
        <w:rPr>
          <w:rFonts w:ascii="ＭＳ Ｐゴシック" w:eastAsia="ＭＳ Ｐゴシック" w:hAnsi="ＭＳ Ｐゴシック" w:cs="Arial" w:hint="eastAsia"/>
          <w:szCs w:val="24"/>
        </w:rPr>
        <w:t>年度労災疾病臨床研究事業費補助金研究　分担研究報告書</w:t>
      </w:r>
    </w:p>
    <w:p w14:paraId="0A892838" w14:textId="77777777" w:rsidR="00C52688" w:rsidRDefault="00C52688" w:rsidP="00C52688">
      <w:pPr>
        <w:spacing w:line="420" w:lineRule="exact"/>
        <w:jc w:val="center"/>
        <w:rPr>
          <w:rFonts w:ascii="ＭＳ Ｐゴシック" w:eastAsia="ＭＳ Ｐゴシック" w:hAnsi="ＭＳ Ｐゴシック" w:cs="Arial"/>
          <w:szCs w:val="24"/>
        </w:rPr>
      </w:pPr>
      <w:r w:rsidRPr="00B84E14">
        <w:rPr>
          <w:rFonts w:ascii="ＭＳ Ｐゴシック" w:eastAsia="ＭＳ Ｐゴシック" w:hAnsi="ＭＳ Ｐゴシック" w:cs="Arial" w:hint="eastAsia"/>
          <w:szCs w:val="24"/>
        </w:rPr>
        <w:t>特定業務従事者の健康診断等の労働安全衛生法に基づく健康診断の諸課題に対する</w:t>
      </w:r>
    </w:p>
    <w:p w14:paraId="0970DDA3" w14:textId="3ABA067D" w:rsidR="00931097" w:rsidRPr="00925FDB" w:rsidRDefault="00C52688" w:rsidP="00C52688">
      <w:pPr>
        <w:jc w:val="center"/>
        <w:rPr>
          <w:rFonts w:ascii="Times New Roman" w:eastAsia="ＭＳ Ｐ明朝" w:hAnsi="Times New Roman"/>
          <w:color w:val="000000" w:themeColor="text1"/>
        </w:rPr>
      </w:pPr>
      <w:r w:rsidRPr="00B84E14">
        <w:rPr>
          <w:rFonts w:ascii="ＭＳ Ｐゴシック" w:eastAsia="ＭＳ Ｐゴシック" w:hAnsi="ＭＳ Ｐゴシック" w:cs="Arial" w:hint="eastAsia"/>
          <w:szCs w:val="24"/>
        </w:rPr>
        <w:t>実態把握と課題解決のための調査研究</w:t>
      </w:r>
    </w:p>
    <w:p w14:paraId="49F366D8" w14:textId="77777777" w:rsidR="000C394E" w:rsidRPr="00925FDB" w:rsidRDefault="000C394E">
      <w:pPr>
        <w:jc w:val="center"/>
        <w:rPr>
          <w:rFonts w:ascii="Times New Roman" w:eastAsia="ＭＳ Ｐ明朝" w:hAnsi="Times New Roman"/>
          <w:color w:val="000000" w:themeColor="text1"/>
          <w:szCs w:val="24"/>
        </w:rPr>
      </w:pPr>
    </w:p>
    <w:p w14:paraId="19BD41E4" w14:textId="11028611" w:rsidR="000C394E" w:rsidRPr="00C52688" w:rsidRDefault="00CD3C60">
      <w:pPr>
        <w:jc w:val="center"/>
        <w:rPr>
          <w:rFonts w:asciiTheme="majorEastAsia" w:eastAsiaTheme="majorEastAsia" w:hAnsiTheme="majorEastAsia"/>
          <w:color w:val="000000" w:themeColor="text1"/>
          <w:szCs w:val="24"/>
        </w:rPr>
      </w:pPr>
      <w:r w:rsidRPr="00C52688">
        <w:rPr>
          <w:rFonts w:asciiTheme="majorEastAsia" w:eastAsiaTheme="majorEastAsia" w:hAnsiTheme="majorEastAsia" w:hint="eastAsia"/>
          <w:color w:val="000000" w:themeColor="text1"/>
          <w:sz w:val="28"/>
          <w:szCs w:val="24"/>
        </w:rPr>
        <w:t>職域多施設研究データベースにもとづく健康診断の評価</w:t>
      </w:r>
      <w:r w:rsidR="00411AB9" w:rsidRPr="00C52688">
        <w:rPr>
          <w:rFonts w:asciiTheme="majorEastAsia" w:eastAsiaTheme="majorEastAsia" w:hAnsiTheme="majorEastAsia" w:hint="eastAsia"/>
          <w:color w:val="000000" w:themeColor="text1"/>
          <w:sz w:val="28"/>
          <w:szCs w:val="24"/>
        </w:rPr>
        <w:t>に関する研究</w:t>
      </w:r>
    </w:p>
    <w:p w14:paraId="0C957E01" w14:textId="13308096" w:rsidR="000C394E" w:rsidRPr="00C52688" w:rsidRDefault="000C394E">
      <w:pPr>
        <w:jc w:val="center"/>
        <w:rPr>
          <w:rFonts w:asciiTheme="majorEastAsia" w:eastAsiaTheme="majorEastAsia" w:hAnsiTheme="majorEastAsia"/>
          <w:color w:val="000000" w:themeColor="text1"/>
          <w:sz w:val="21"/>
        </w:rPr>
      </w:pPr>
    </w:p>
    <w:p w14:paraId="5E0FAC5A" w14:textId="352D7C4F" w:rsidR="000C394E" w:rsidRPr="00C52688" w:rsidRDefault="00C52688">
      <w:pPr>
        <w:jc w:val="center"/>
        <w:rPr>
          <w:rFonts w:asciiTheme="majorEastAsia" w:eastAsiaTheme="majorEastAsia" w:hAnsiTheme="majorEastAsia"/>
          <w:color w:val="000000" w:themeColor="text1"/>
          <w:szCs w:val="24"/>
        </w:rPr>
      </w:pPr>
      <w:r w:rsidRPr="00925FDB">
        <w:rPr>
          <w:rFonts w:ascii="Times New Roman" w:eastAsia="ＭＳ Ｐ明朝" w:hAnsi="Times New Roman"/>
          <w:noProof/>
          <w:color w:val="000000" w:themeColor="text1"/>
          <w:sz w:val="21"/>
        </w:rPr>
        <mc:AlternateContent>
          <mc:Choice Requires="wps">
            <w:drawing>
              <wp:anchor distT="71755" distB="71755" distL="71755" distR="71755" simplePos="0" relativeHeight="251657728" behindDoc="0" locked="0" layoutInCell="1" allowOverlap="0" wp14:anchorId="6F5FFE5A" wp14:editId="0AE000B3">
                <wp:simplePos x="0" y="0"/>
                <wp:positionH relativeFrom="margin">
                  <wp:align>center</wp:align>
                </wp:positionH>
                <wp:positionV relativeFrom="paragraph">
                  <wp:posOffset>382270</wp:posOffset>
                </wp:positionV>
                <wp:extent cx="5924550" cy="2444750"/>
                <wp:effectExtent l="0" t="0" r="1905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44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B2246" w14:textId="77777777" w:rsidR="00494BE9" w:rsidRPr="006F1DF1" w:rsidRDefault="00494BE9">
                            <w:pPr>
                              <w:tabs>
                                <w:tab w:val="left" w:pos="8400"/>
                              </w:tabs>
                              <w:ind w:right="584"/>
                              <w:rPr>
                                <w:rFonts w:asciiTheme="majorEastAsia" w:eastAsiaTheme="majorEastAsia" w:hAnsiTheme="majorEastAsia"/>
                                <w:color w:val="000000" w:themeColor="text1"/>
                                <w:szCs w:val="24"/>
                              </w:rPr>
                            </w:pPr>
                            <w:r w:rsidRPr="006F1DF1">
                              <w:rPr>
                                <w:rFonts w:asciiTheme="majorEastAsia" w:eastAsiaTheme="majorEastAsia" w:hAnsiTheme="majorEastAsia"/>
                                <w:color w:val="000000" w:themeColor="text1"/>
                                <w:szCs w:val="24"/>
                              </w:rPr>
                              <w:t>研究要旨</w:t>
                            </w:r>
                          </w:p>
                          <w:p w14:paraId="2F2EC5F3" w14:textId="571EE487" w:rsidR="008374EC" w:rsidRDefault="008374EC" w:rsidP="008374EC">
                            <w:pPr>
                              <w:adjustRightInd w:val="0"/>
                              <w:ind w:right="28" w:firstLineChars="100" w:firstLine="240"/>
                              <w:rPr>
                                <w:rFonts w:ascii="Times New Roman" w:hAnsi="Times New Roman"/>
                                <w:color w:val="000000" w:themeColor="text1"/>
                                <w:szCs w:val="24"/>
                              </w:rPr>
                            </w:pPr>
                            <w:bookmarkStart w:id="0" w:name="_Hlk34030650"/>
                            <w:r w:rsidRPr="008374EC">
                              <w:rPr>
                                <w:rFonts w:ascii="Times New Roman" w:hAnsi="Times New Roman" w:hint="eastAsia"/>
                                <w:color w:val="000000" w:themeColor="text1"/>
                                <w:szCs w:val="24"/>
                              </w:rPr>
                              <w:t>デルファイ法によって得られた判定基準を、労働衛生機関にて実施された定期健康診断成績を用いて、有所見率、医師の指示率等を算出し、スクリーニングとして実用的な基準となっているかを検討した。一</w:t>
                            </w:r>
                            <w:bookmarkEnd w:id="0"/>
                            <w:r w:rsidRPr="008374EC">
                              <w:rPr>
                                <w:rFonts w:ascii="Times New Roman" w:hAnsi="Times New Roman" w:hint="eastAsia"/>
                                <w:color w:val="000000" w:themeColor="text1"/>
                                <w:szCs w:val="24"/>
                              </w:rPr>
                              <w:t>方、定期健康診断結果報告書に記載する検査区分ごとの有所見率または定期健康診断を通じた所見のあった者の人数に与える影響を検討した。結果として、健康診断項目ごとの判定基準はスクリーニングとして活用できるものと考えられたが、定期健康診断結果報告書に記載する検査区分ごとの有所見の有無においては、複数の検査のいずれかに所見を認める場合は有所見となるため、有所見率の</w:t>
                            </w:r>
                            <w:r w:rsidR="00855F49">
                              <w:rPr>
                                <w:rFonts w:ascii="Times New Roman" w:hAnsi="Times New Roman" w:hint="eastAsia"/>
                                <w:color w:val="000000" w:themeColor="text1"/>
                                <w:szCs w:val="24"/>
                              </w:rPr>
                              <w:t>膨張</w:t>
                            </w:r>
                            <w:r w:rsidRPr="008374EC">
                              <w:rPr>
                                <w:rFonts w:ascii="Times New Roman" w:hAnsi="Times New Roman" w:hint="eastAsia"/>
                                <w:color w:val="000000" w:themeColor="text1"/>
                                <w:szCs w:val="24"/>
                              </w:rPr>
                              <w:t>が認められることから、総合判定など、全体を俯瞰した判定について検討が必要と考えられた。</w:t>
                            </w:r>
                          </w:p>
                          <w:p w14:paraId="5731F9D1" w14:textId="33499A8C" w:rsidR="00C52688" w:rsidRDefault="00C52688" w:rsidP="008374EC">
                            <w:pPr>
                              <w:adjustRightInd w:val="0"/>
                              <w:ind w:right="28" w:firstLineChars="100" w:firstLine="240"/>
                              <w:rPr>
                                <w:rFonts w:ascii="Times New Roman" w:hAnsi="Times New Roman"/>
                                <w:color w:val="000000" w:themeColor="text1"/>
                                <w:szCs w:val="24"/>
                              </w:rPr>
                            </w:pPr>
                          </w:p>
                          <w:p w14:paraId="29BABB9C" w14:textId="7BBC25D6" w:rsidR="00C52688" w:rsidRDefault="00C52688" w:rsidP="008374EC">
                            <w:pPr>
                              <w:adjustRightInd w:val="0"/>
                              <w:ind w:right="28" w:firstLineChars="100" w:firstLine="240"/>
                              <w:rPr>
                                <w:rFonts w:ascii="Times New Roman" w:hAnsi="Times New Roman"/>
                                <w:color w:val="000000" w:themeColor="text1"/>
                                <w:szCs w:val="24"/>
                              </w:rPr>
                            </w:pPr>
                          </w:p>
                          <w:p w14:paraId="7C047E98" w14:textId="53799729" w:rsidR="00C52688" w:rsidRDefault="00C52688" w:rsidP="008374EC">
                            <w:pPr>
                              <w:adjustRightInd w:val="0"/>
                              <w:ind w:right="28" w:firstLineChars="100" w:firstLine="240"/>
                              <w:rPr>
                                <w:rFonts w:ascii="Times New Roman" w:hAnsi="Times New Roman"/>
                                <w:color w:val="000000" w:themeColor="text1"/>
                                <w:szCs w:val="24"/>
                              </w:rPr>
                            </w:pPr>
                          </w:p>
                          <w:p w14:paraId="7AA8E92A" w14:textId="77777777" w:rsidR="00C52688" w:rsidRDefault="00C52688" w:rsidP="008374EC">
                            <w:pPr>
                              <w:adjustRightInd w:val="0"/>
                              <w:ind w:right="28" w:firstLineChars="100" w:firstLine="240"/>
                              <w:rPr>
                                <w:rFonts w:ascii="Times New Roman" w:hAnsi="Times New Roman"/>
                                <w:color w:val="000000" w:themeColor="text1"/>
                                <w:szCs w:val="24"/>
                              </w:rPr>
                            </w:pPr>
                          </w:p>
                          <w:p w14:paraId="38240012" w14:textId="5DFAEB40" w:rsidR="00C52688" w:rsidRDefault="00C52688" w:rsidP="008374EC">
                            <w:pPr>
                              <w:adjustRightInd w:val="0"/>
                              <w:ind w:right="28" w:firstLineChars="100" w:firstLine="240"/>
                              <w:rPr>
                                <w:rFonts w:ascii="Times New Roman" w:hAnsi="Times New Roman"/>
                                <w:color w:val="000000" w:themeColor="text1"/>
                                <w:szCs w:val="24"/>
                              </w:rPr>
                            </w:pPr>
                          </w:p>
                          <w:p w14:paraId="7E1FE7EA" w14:textId="2910EAE7" w:rsidR="00C52688" w:rsidRDefault="00C52688" w:rsidP="008374EC">
                            <w:pPr>
                              <w:adjustRightInd w:val="0"/>
                              <w:ind w:right="28" w:firstLineChars="100" w:firstLine="240"/>
                              <w:rPr>
                                <w:rFonts w:ascii="Times New Roman" w:hAnsi="Times New Roman"/>
                                <w:color w:val="000000" w:themeColor="text1"/>
                                <w:szCs w:val="24"/>
                              </w:rPr>
                            </w:pPr>
                          </w:p>
                          <w:p w14:paraId="0910732B" w14:textId="77777777" w:rsidR="00C52688" w:rsidRDefault="00C52688" w:rsidP="008374EC">
                            <w:pPr>
                              <w:adjustRightInd w:val="0"/>
                              <w:ind w:right="28" w:firstLineChars="100" w:firstLine="240"/>
                              <w:rPr>
                                <w:rFonts w:ascii="Times New Roman" w:hAnsi="Times New Roman"/>
                                <w:color w:val="000000" w:themeColor="text1"/>
                                <w:szCs w:val="24"/>
                              </w:rPr>
                            </w:pPr>
                          </w:p>
                          <w:p w14:paraId="664BDCBA" w14:textId="075FC4F5" w:rsidR="00C52688" w:rsidRDefault="00C52688" w:rsidP="008374EC">
                            <w:pPr>
                              <w:adjustRightInd w:val="0"/>
                              <w:ind w:right="28" w:firstLineChars="100" w:firstLine="240"/>
                              <w:rPr>
                                <w:rFonts w:ascii="Times New Roman" w:hAnsi="Times New Roman"/>
                                <w:color w:val="000000" w:themeColor="text1"/>
                                <w:szCs w:val="24"/>
                              </w:rPr>
                            </w:pPr>
                          </w:p>
                          <w:p w14:paraId="0013A860" w14:textId="77777777" w:rsidR="00C52688" w:rsidRPr="008374EC" w:rsidRDefault="00C52688" w:rsidP="008374EC">
                            <w:pPr>
                              <w:adjustRightInd w:val="0"/>
                              <w:ind w:right="28" w:firstLineChars="100" w:firstLine="240"/>
                              <w:rPr>
                                <w:rFonts w:ascii="Times New Roman" w:hAnsi="Times New Roman"/>
                                <w:color w:val="000000" w:themeColor="text1"/>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FFE5A" id="_x0000_t202" coordsize="21600,21600" o:spt="202" path="m,l,21600r21600,l21600,xe">
                <v:stroke joinstyle="miter"/>
                <v:path gradientshapeok="t" o:connecttype="rect"/>
              </v:shapetype>
              <v:shape id="Text Box 2" o:spid="_x0000_s1026" type="#_x0000_t202" style="position:absolute;left:0;text-align:left;margin-left:0;margin-top:30.1pt;width:466.5pt;height:192.5pt;z-index:251657728;visibility:visible;mso-wrap-style:square;mso-width-percent:0;mso-height-percent:0;mso-wrap-distance-left:5.65pt;mso-wrap-distance-top:5.65pt;mso-wrap-distance-right:5.65pt;mso-wrap-distance-bottom:5.6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" o:allowoverlap="f" filled="f" strokeweight="1pt">
                <v:textbox inset="5.85pt,.7pt,5.85pt,.7pt">
                  <w:txbxContent>
                    <w:p w14:paraId="7D0B2246" w14:textId="77777777" w:rsidR="00494BE9" w:rsidRPr="006F1DF1" w:rsidRDefault="00494BE9">
                      <w:pPr>
                        <w:tabs>
                          <w:tab w:val="left" w:pos="8400"/>
                        </w:tabs>
                        <w:ind w:right="584"/>
                        <w:rPr>
                          <w:rFonts w:asciiTheme="majorEastAsia" w:eastAsiaTheme="majorEastAsia" w:hAnsiTheme="majorEastAsia"/>
                          <w:color w:val="000000" w:themeColor="text1"/>
                          <w:szCs w:val="24"/>
                        </w:rPr>
                      </w:pPr>
                      <w:r w:rsidRPr="006F1DF1">
                        <w:rPr>
                          <w:rFonts w:asciiTheme="majorEastAsia" w:eastAsiaTheme="majorEastAsia" w:hAnsiTheme="majorEastAsia"/>
                          <w:color w:val="000000" w:themeColor="text1"/>
                          <w:szCs w:val="24"/>
                        </w:rPr>
                        <w:t>研究要旨</w:t>
                      </w:r>
                    </w:p>
                    <w:p w14:paraId="2F2EC5F3" w14:textId="571EE487" w:rsidR="008374EC" w:rsidRDefault="008374EC" w:rsidP="008374EC">
                      <w:pPr>
                        <w:adjustRightInd w:val="0"/>
                        <w:ind w:right="28" w:firstLineChars="100" w:firstLine="240"/>
                        <w:rPr>
                          <w:rFonts w:ascii="Times New Roman" w:hAnsi="Times New Roman"/>
                          <w:color w:val="000000" w:themeColor="text1"/>
                          <w:szCs w:val="24"/>
                        </w:rPr>
                      </w:pPr>
                      <w:bookmarkStart w:id="1" w:name="_Hlk34030650"/>
                      <w:r w:rsidRPr="008374EC">
                        <w:rPr>
                          <w:rFonts w:ascii="Times New Roman" w:hAnsi="Times New Roman" w:hint="eastAsia"/>
                          <w:color w:val="000000" w:themeColor="text1"/>
                          <w:szCs w:val="24"/>
                        </w:rPr>
                        <w:t>デルファイ法によって得られた判定基準を、労働衛生機関にて実施された定期健康診断成績を用いて、有所見率、医師の指示率等を算出し、スクリーニングとして実用的な基準となっているかを検討した。一</w:t>
                      </w:r>
                      <w:bookmarkEnd w:id="1"/>
                      <w:r w:rsidRPr="008374EC">
                        <w:rPr>
                          <w:rFonts w:ascii="Times New Roman" w:hAnsi="Times New Roman" w:hint="eastAsia"/>
                          <w:color w:val="000000" w:themeColor="text1"/>
                          <w:szCs w:val="24"/>
                        </w:rPr>
                        <w:t>方、定期健康診断結果報告書に記載する検査区分ごとの有所見率または定期健康診断を通じた所見のあった者の人数に与える影響を検討した。結果として、健康診断項目ごとの判定基準はスクリーニングとして活用できるものと考えられたが、定期健康診断結果報告書に記載する検査区分ごとの有所見の有無においては、複数の検査のいずれかに所見を認める場合は有所見となるため、有所見率の</w:t>
                      </w:r>
                      <w:r w:rsidR="00855F49">
                        <w:rPr>
                          <w:rFonts w:ascii="Times New Roman" w:hAnsi="Times New Roman" w:hint="eastAsia"/>
                          <w:color w:val="000000" w:themeColor="text1"/>
                          <w:szCs w:val="24"/>
                        </w:rPr>
                        <w:t>膨張</w:t>
                      </w:r>
                      <w:r w:rsidRPr="008374EC">
                        <w:rPr>
                          <w:rFonts w:ascii="Times New Roman" w:hAnsi="Times New Roman" w:hint="eastAsia"/>
                          <w:color w:val="000000" w:themeColor="text1"/>
                          <w:szCs w:val="24"/>
                        </w:rPr>
                        <w:t>が認められることから、総合判定など、全体を俯瞰した判定について検討が必要と考えられた。</w:t>
                      </w:r>
                    </w:p>
                    <w:p w14:paraId="5731F9D1" w14:textId="33499A8C" w:rsidR="00C52688" w:rsidRDefault="00C52688" w:rsidP="008374EC">
                      <w:pPr>
                        <w:adjustRightInd w:val="0"/>
                        <w:ind w:right="28" w:firstLineChars="100" w:firstLine="240"/>
                        <w:rPr>
                          <w:rFonts w:ascii="Times New Roman" w:hAnsi="Times New Roman"/>
                          <w:color w:val="000000" w:themeColor="text1"/>
                          <w:szCs w:val="24"/>
                        </w:rPr>
                      </w:pPr>
                    </w:p>
                    <w:p w14:paraId="29BABB9C" w14:textId="7BBC25D6" w:rsidR="00C52688" w:rsidRDefault="00C52688" w:rsidP="008374EC">
                      <w:pPr>
                        <w:adjustRightInd w:val="0"/>
                        <w:ind w:right="28" w:firstLineChars="100" w:firstLine="240"/>
                        <w:rPr>
                          <w:rFonts w:ascii="Times New Roman" w:hAnsi="Times New Roman"/>
                          <w:color w:val="000000" w:themeColor="text1"/>
                          <w:szCs w:val="24"/>
                        </w:rPr>
                      </w:pPr>
                    </w:p>
                    <w:p w14:paraId="7C047E98" w14:textId="53799729" w:rsidR="00C52688" w:rsidRDefault="00C52688" w:rsidP="008374EC">
                      <w:pPr>
                        <w:adjustRightInd w:val="0"/>
                        <w:ind w:right="28" w:firstLineChars="100" w:firstLine="240"/>
                        <w:rPr>
                          <w:rFonts w:ascii="Times New Roman" w:hAnsi="Times New Roman"/>
                          <w:color w:val="000000" w:themeColor="text1"/>
                          <w:szCs w:val="24"/>
                        </w:rPr>
                      </w:pPr>
                    </w:p>
                    <w:p w14:paraId="7AA8E92A" w14:textId="77777777" w:rsidR="00C52688" w:rsidRDefault="00C52688" w:rsidP="008374EC">
                      <w:pPr>
                        <w:adjustRightInd w:val="0"/>
                        <w:ind w:right="28" w:firstLineChars="100" w:firstLine="240"/>
                        <w:rPr>
                          <w:rFonts w:ascii="Times New Roman" w:hAnsi="Times New Roman"/>
                          <w:color w:val="000000" w:themeColor="text1"/>
                          <w:szCs w:val="24"/>
                        </w:rPr>
                      </w:pPr>
                    </w:p>
                    <w:p w14:paraId="38240012" w14:textId="5DFAEB40" w:rsidR="00C52688" w:rsidRDefault="00C52688" w:rsidP="008374EC">
                      <w:pPr>
                        <w:adjustRightInd w:val="0"/>
                        <w:ind w:right="28" w:firstLineChars="100" w:firstLine="240"/>
                        <w:rPr>
                          <w:rFonts w:ascii="Times New Roman" w:hAnsi="Times New Roman"/>
                          <w:color w:val="000000" w:themeColor="text1"/>
                          <w:szCs w:val="24"/>
                        </w:rPr>
                      </w:pPr>
                    </w:p>
                    <w:p w14:paraId="7E1FE7EA" w14:textId="2910EAE7" w:rsidR="00C52688" w:rsidRDefault="00C52688" w:rsidP="008374EC">
                      <w:pPr>
                        <w:adjustRightInd w:val="0"/>
                        <w:ind w:right="28" w:firstLineChars="100" w:firstLine="240"/>
                        <w:rPr>
                          <w:rFonts w:ascii="Times New Roman" w:hAnsi="Times New Roman"/>
                          <w:color w:val="000000" w:themeColor="text1"/>
                          <w:szCs w:val="24"/>
                        </w:rPr>
                      </w:pPr>
                    </w:p>
                    <w:p w14:paraId="0910732B" w14:textId="77777777" w:rsidR="00C52688" w:rsidRDefault="00C52688" w:rsidP="008374EC">
                      <w:pPr>
                        <w:adjustRightInd w:val="0"/>
                        <w:ind w:right="28" w:firstLineChars="100" w:firstLine="240"/>
                        <w:rPr>
                          <w:rFonts w:ascii="Times New Roman" w:hAnsi="Times New Roman"/>
                          <w:color w:val="000000" w:themeColor="text1"/>
                          <w:szCs w:val="24"/>
                        </w:rPr>
                      </w:pPr>
                    </w:p>
                    <w:p w14:paraId="664BDCBA" w14:textId="075FC4F5" w:rsidR="00C52688" w:rsidRDefault="00C52688" w:rsidP="008374EC">
                      <w:pPr>
                        <w:adjustRightInd w:val="0"/>
                        <w:ind w:right="28" w:firstLineChars="100" w:firstLine="240"/>
                        <w:rPr>
                          <w:rFonts w:ascii="Times New Roman" w:hAnsi="Times New Roman"/>
                          <w:color w:val="000000" w:themeColor="text1"/>
                          <w:szCs w:val="24"/>
                        </w:rPr>
                      </w:pPr>
                    </w:p>
                    <w:p w14:paraId="0013A860" w14:textId="77777777" w:rsidR="00C52688" w:rsidRPr="008374EC" w:rsidRDefault="00C52688" w:rsidP="008374EC">
                      <w:pPr>
                        <w:adjustRightInd w:val="0"/>
                        <w:ind w:right="28" w:firstLineChars="100" w:firstLine="240"/>
                        <w:rPr>
                          <w:rFonts w:ascii="Times New Roman" w:hAnsi="Times New Roman"/>
                          <w:color w:val="000000" w:themeColor="text1"/>
                          <w:szCs w:val="24"/>
                        </w:rPr>
                      </w:pPr>
                    </w:p>
                  </w:txbxContent>
                </v:textbox>
                <w10:wrap type="topAndBottom" anchorx="margin"/>
              </v:shape>
            </w:pict>
          </mc:Fallback>
        </mc:AlternateContent>
      </w:r>
      <w:r w:rsidR="000C394E" w:rsidRPr="00C52688">
        <w:rPr>
          <w:rFonts w:asciiTheme="majorEastAsia" w:eastAsiaTheme="majorEastAsia" w:hAnsiTheme="majorEastAsia" w:hint="eastAsia"/>
          <w:color w:val="000000" w:themeColor="text1"/>
          <w:szCs w:val="24"/>
        </w:rPr>
        <w:t>分担</w:t>
      </w:r>
      <w:r w:rsidR="0078484B" w:rsidRPr="00C52688">
        <w:rPr>
          <w:rFonts w:asciiTheme="majorEastAsia" w:eastAsiaTheme="majorEastAsia" w:hAnsiTheme="majorEastAsia"/>
          <w:color w:val="000000" w:themeColor="text1"/>
          <w:szCs w:val="24"/>
        </w:rPr>
        <w:t xml:space="preserve">研究者　　</w:t>
      </w:r>
      <w:r w:rsidR="005F5408" w:rsidRPr="00C52688">
        <w:rPr>
          <w:rFonts w:asciiTheme="majorEastAsia" w:eastAsiaTheme="majorEastAsia" w:hAnsiTheme="majorEastAsia" w:hint="eastAsia"/>
          <w:color w:val="000000" w:themeColor="text1"/>
          <w:szCs w:val="24"/>
        </w:rPr>
        <w:t>大久保靖司　東京大学環境安全本部・教授</w:t>
      </w:r>
    </w:p>
    <w:p w14:paraId="41D5224D" w14:textId="6BCAD09F" w:rsidR="00C52688" w:rsidRPr="00C52688" w:rsidRDefault="00C52688" w:rsidP="00C52688">
      <w:pPr>
        <w:ind w:right="566" w:firstLineChars="114" w:firstLine="274"/>
        <w:rPr>
          <w:rFonts w:ascii="Times New Roman" w:eastAsia="ＭＳ Ｐ明朝" w:hAnsi="Times New Roman"/>
          <w:color w:val="000000" w:themeColor="text1"/>
          <w:szCs w:val="22"/>
        </w:rPr>
      </w:pPr>
      <w:r w:rsidRPr="00C52688">
        <w:rPr>
          <w:rFonts w:ascii="Times New Roman" w:eastAsia="ＭＳ Ｐ明朝" w:hAnsi="Times New Roman" w:hint="eastAsia"/>
          <w:color w:val="000000" w:themeColor="text1"/>
          <w:szCs w:val="22"/>
        </w:rPr>
        <w:t xml:space="preserve">研究協力者　</w:t>
      </w:r>
      <w:r w:rsidRPr="00C52688">
        <w:rPr>
          <w:rFonts w:ascii="Times New Roman" w:eastAsia="ＭＳ Ｐ明朝" w:hAnsi="Times New Roman"/>
          <w:color w:val="000000" w:themeColor="text1"/>
          <w:szCs w:val="22"/>
        </w:rPr>
        <w:tab/>
      </w:r>
      <w:r w:rsidRPr="00C52688">
        <w:rPr>
          <w:rFonts w:ascii="Times New Roman" w:eastAsia="ＭＳ Ｐ明朝" w:hAnsi="Times New Roman" w:hint="eastAsia"/>
          <w:color w:val="000000" w:themeColor="text1"/>
          <w:szCs w:val="22"/>
        </w:rPr>
        <w:t>山本健也（東京大学環境安全本部・准教授）</w:t>
      </w:r>
    </w:p>
    <w:p w14:paraId="62F14495" w14:textId="249B103E" w:rsidR="0017627E" w:rsidRPr="00C52688" w:rsidRDefault="00C52688" w:rsidP="00C52688">
      <w:pPr>
        <w:ind w:left="960" w:right="566" w:firstLine="960"/>
        <w:rPr>
          <w:rFonts w:ascii="Times New Roman" w:eastAsia="ＭＳ Ｐ明朝" w:hAnsi="Times New Roman"/>
          <w:color w:val="000000" w:themeColor="text1"/>
          <w:szCs w:val="22"/>
        </w:rPr>
      </w:pPr>
      <w:r w:rsidRPr="00C52688">
        <w:rPr>
          <w:rFonts w:ascii="Times New Roman" w:eastAsia="ＭＳ Ｐ明朝" w:hAnsi="Times New Roman" w:hint="eastAsia"/>
          <w:color w:val="000000" w:themeColor="text1"/>
          <w:szCs w:val="22"/>
        </w:rPr>
        <w:t>黒田玲子（東京大学環境安全本部・助教）</w:t>
      </w:r>
    </w:p>
    <w:p w14:paraId="1A53D72F" w14:textId="41080DC9" w:rsidR="00C52688" w:rsidRPr="00925FDB" w:rsidRDefault="00C52688">
      <w:pPr>
        <w:ind w:left="840" w:right="566" w:firstLineChars="114" w:firstLine="239"/>
        <w:rPr>
          <w:rFonts w:ascii="Times New Roman" w:eastAsia="ＭＳ Ｐ明朝" w:hAnsi="Times New Roman"/>
          <w:color w:val="000000" w:themeColor="text1"/>
          <w:sz w:val="21"/>
        </w:rPr>
        <w:sectPr w:rsidR="00C52688" w:rsidRPr="00925FDB" w:rsidSect="00C52688">
          <w:pgSz w:w="11906" w:h="16838" w:code="9"/>
          <w:pgMar w:top="1418" w:right="1418" w:bottom="1418" w:left="1418" w:header="851" w:footer="992" w:gutter="0"/>
          <w:cols w:space="425"/>
          <w:docGrid w:type="lines" w:linePitch="360"/>
        </w:sectPr>
      </w:pPr>
    </w:p>
    <w:p w14:paraId="1D72DB6D" w14:textId="271A409D" w:rsidR="000C394E" w:rsidRPr="00925FDB" w:rsidRDefault="000C394E" w:rsidP="00C52688">
      <w:pPr>
        <w:ind w:right="566"/>
        <w:rPr>
          <w:rFonts w:ascii="Times New Roman" w:eastAsia="ＭＳ Ｐ明朝" w:hAnsi="Times New Roman"/>
          <w:color w:val="000000" w:themeColor="text1"/>
          <w:sz w:val="21"/>
        </w:rPr>
        <w:sectPr w:rsidR="000C394E" w:rsidRPr="00925FDB">
          <w:type w:val="continuous"/>
          <w:pgSz w:w="11906" w:h="16838" w:code="9"/>
          <w:pgMar w:top="1418" w:right="1418" w:bottom="1418" w:left="1418" w:header="851" w:footer="992" w:gutter="0"/>
          <w:cols w:space="425"/>
          <w:docGrid w:type="linesAndChars" w:linePitch="360"/>
        </w:sectPr>
      </w:pPr>
    </w:p>
    <w:p w14:paraId="419A5370" w14:textId="77777777" w:rsidR="00C52688" w:rsidRPr="00925FDB" w:rsidRDefault="00C52688">
      <w:pPr>
        <w:adjustRightInd w:val="0"/>
        <w:ind w:right="28"/>
        <w:rPr>
          <w:rFonts w:ascii="Times New Roman" w:eastAsia="ＭＳ Ｐ明朝" w:hAnsi="Times New Roman"/>
          <w:color w:val="000000" w:themeColor="text1"/>
          <w:sz w:val="21"/>
        </w:rPr>
      </w:pPr>
    </w:p>
    <w:p w14:paraId="15B1CCDA" w14:textId="77777777" w:rsidR="0017627E" w:rsidRPr="00925FDB" w:rsidRDefault="0017627E">
      <w:pPr>
        <w:adjustRightInd w:val="0"/>
        <w:ind w:right="28"/>
        <w:rPr>
          <w:rFonts w:ascii="Times New Roman" w:eastAsia="ＭＳ Ｐ明朝" w:hAnsi="Times New Roman"/>
          <w:color w:val="000000" w:themeColor="text1"/>
          <w:sz w:val="21"/>
        </w:rPr>
        <w:sectPr w:rsidR="0017627E" w:rsidRPr="00925FDB" w:rsidSect="002950D1">
          <w:type w:val="continuous"/>
          <w:pgSz w:w="11906" w:h="16838" w:code="9"/>
          <w:pgMar w:top="1418" w:right="1134" w:bottom="1418" w:left="1134" w:header="851" w:footer="992" w:gutter="0"/>
          <w:cols w:num="2" w:space="425"/>
          <w:docGrid w:type="linesAndChars" w:linePitch="360"/>
        </w:sectPr>
      </w:pPr>
    </w:p>
    <w:p w14:paraId="35457134" w14:textId="77777777" w:rsidR="00855F49" w:rsidRPr="006F1DF1" w:rsidRDefault="00855F49" w:rsidP="00855F49">
      <w:pPr>
        <w:adjustRightInd w:val="0"/>
        <w:ind w:right="28"/>
        <w:rPr>
          <w:rFonts w:asciiTheme="majorHAnsi" w:eastAsiaTheme="majorEastAsia" w:hAnsiTheme="majorHAnsi" w:cstheme="majorHAnsi"/>
          <w:color w:val="000000" w:themeColor="text1"/>
          <w:lang w:eastAsia="zh-CN"/>
        </w:rPr>
      </w:pPr>
      <w:r w:rsidRPr="006F1DF1">
        <w:rPr>
          <w:rFonts w:asciiTheme="majorHAnsi" w:eastAsiaTheme="majorEastAsia" w:hAnsiTheme="majorHAnsi" w:cstheme="majorHAnsi"/>
          <w:color w:val="000000" w:themeColor="text1"/>
          <w:lang w:eastAsia="zh-CN"/>
        </w:rPr>
        <w:t xml:space="preserve">A. </w:t>
      </w:r>
      <w:r w:rsidRPr="006F1DF1">
        <w:rPr>
          <w:rFonts w:asciiTheme="majorHAnsi" w:eastAsiaTheme="majorEastAsia" w:hAnsiTheme="majorHAnsi" w:cstheme="majorHAnsi"/>
          <w:color w:val="000000" w:themeColor="text1"/>
          <w:lang w:eastAsia="zh-CN"/>
        </w:rPr>
        <w:t>研究目的</w:t>
      </w:r>
    </w:p>
    <w:p w14:paraId="44149AE0" w14:textId="77777777" w:rsidR="00855F49" w:rsidRPr="0065622A" w:rsidRDefault="00855F49" w:rsidP="00855F49">
      <w:pPr>
        <w:adjustRightInd w:val="0"/>
        <w:ind w:right="28"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一般健康診断のうち、定期健康診断は実施後、労働安全衛生規則第</w:t>
      </w:r>
      <w:r w:rsidRPr="0065622A">
        <w:rPr>
          <w:rFonts w:ascii="Times New Roman" w:eastAsia="ＭＳ Ｐ明朝" w:hAnsi="Times New Roman" w:hint="eastAsia"/>
          <w:color w:val="000000" w:themeColor="text1"/>
          <w:szCs w:val="21"/>
        </w:rPr>
        <w:t>52</w:t>
      </w:r>
      <w:r w:rsidRPr="0065622A">
        <w:rPr>
          <w:rFonts w:ascii="Times New Roman" w:eastAsia="ＭＳ Ｐ明朝" w:hAnsi="Times New Roman" w:hint="eastAsia"/>
          <w:color w:val="000000" w:themeColor="text1"/>
          <w:szCs w:val="21"/>
        </w:rPr>
        <w:t>条に従い遅滞なく定期健康診断結果報告書を労働基準監督署長に提出することが求められている。その定期健康診断結果報告書において各健康診断項目について実施者数及び有所見及び定期健康診断として所見のあった人数及び医師の指示人数を記載することが求められている。</w:t>
      </w:r>
    </w:p>
    <w:p w14:paraId="65866C0C" w14:textId="77777777" w:rsidR="00855F49" w:rsidRPr="0065622A" w:rsidRDefault="00855F49" w:rsidP="00855F49">
      <w:pPr>
        <w:adjustRightInd w:val="0"/>
        <w:ind w:right="28"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しかし、各健康診断項目の有所見の基準、医師の指示の人数の基準は示されておらず、健康診断を実施した医師の判断に委ねられているのが現状であるため、企業等から提出された定期健康診断結果報告書を集計し、我が国における労働者の健康状態を評価するにあたりその精度が保証されていない。</w:t>
      </w:r>
    </w:p>
    <w:p w14:paraId="70EBFF0B" w14:textId="77777777" w:rsidR="00855F49" w:rsidRPr="0065622A" w:rsidRDefault="00855F49" w:rsidP="00855F49">
      <w:pPr>
        <w:adjustRightInd w:val="0"/>
        <w:ind w:right="28" w:firstLineChars="100" w:firstLine="240"/>
        <w:rPr>
          <w:rFonts w:ascii="Times New Roman" w:hAnsi="Times New Roman"/>
          <w:color w:val="FF0000"/>
          <w:szCs w:val="21"/>
        </w:rPr>
      </w:pPr>
      <w:r w:rsidRPr="0065622A">
        <w:rPr>
          <w:rFonts w:ascii="Times New Roman" w:eastAsia="ＭＳ Ｐ明朝" w:hAnsi="Times New Roman" w:hint="eastAsia"/>
          <w:color w:val="000000" w:themeColor="text1"/>
          <w:szCs w:val="21"/>
        </w:rPr>
        <w:t>本調査は、労働衛生機関より提供された定期健康診断成績について、産業医等を対象としたデルファイ調査にて得られた健康診断項目の有所見、医師の指示、就業措置の要否の検討の基準を適用した場合の有所見、医師の指示、定期健康診断成績に基づいて就業時措置の検討を行うとされる労働者比率を算出し、デルファイ調査結果の評価を行うことを目的として実施した。</w:t>
      </w:r>
    </w:p>
    <w:p w14:paraId="28A43E69" w14:textId="77777777" w:rsidR="00855F49" w:rsidRPr="0065622A" w:rsidRDefault="00855F49" w:rsidP="00855F49">
      <w:pPr>
        <w:adjustRightInd w:val="0"/>
        <w:ind w:right="28" w:firstLineChars="100" w:firstLine="240"/>
        <w:rPr>
          <w:rFonts w:ascii="Times New Roman" w:eastAsia="ＭＳ Ｐ明朝" w:hAnsi="Times New Roman"/>
          <w:color w:val="FF0000"/>
        </w:rPr>
      </w:pPr>
      <w:r w:rsidRPr="0065622A">
        <w:rPr>
          <w:rFonts w:ascii="Times New Roman" w:eastAsia="ＭＳ Ｐ明朝" w:hAnsi="Times New Roman" w:hint="eastAsia"/>
          <w:color w:val="FF0000"/>
          <w:szCs w:val="21"/>
        </w:rPr>
        <w:lastRenderedPageBreak/>
        <w:t xml:space="preserve"> </w:t>
      </w:r>
    </w:p>
    <w:p w14:paraId="3FFB0DE6" w14:textId="77777777" w:rsidR="00855F49" w:rsidRPr="00C52688" w:rsidRDefault="00855F49" w:rsidP="00855F49">
      <w:pPr>
        <w:rPr>
          <w:rFonts w:asciiTheme="majorHAnsi" w:eastAsiaTheme="majorEastAsia" w:hAnsiTheme="majorHAnsi" w:cstheme="majorHAnsi"/>
          <w:color w:val="000000" w:themeColor="text1"/>
          <w:szCs w:val="21"/>
        </w:rPr>
      </w:pPr>
      <w:r w:rsidRPr="00C52688">
        <w:rPr>
          <w:rFonts w:asciiTheme="majorHAnsi" w:eastAsiaTheme="majorEastAsia" w:hAnsiTheme="majorHAnsi" w:cstheme="majorHAnsi"/>
          <w:color w:val="000000" w:themeColor="text1"/>
        </w:rPr>
        <w:t>B.</w:t>
      </w:r>
      <w:r w:rsidRPr="00C52688">
        <w:rPr>
          <w:rFonts w:asciiTheme="majorHAnsi" w:eastAsiaTheme="majorEastAsia" w:hAnsiTheme="majorHAnsi" w:cstheme="majorHAnsi"/>
          <w:color w:val="000000" w:themeColor="text1"/>
        </w:rPr>
        <w:t xml:space="preserve">　</w:t>
      </w:r>
      <w:r w:rsidRPr="00C52688">
        <w:rPr>
          <w:rFonts w:asciiTheme="majorHAnsi" w:eastAsiaTheme="majorEastAsia" w:hAnsiTheme="majorHAnsi" w:cstheme="majorHAnsi"/>
          <w:color w:val="000000" w:themeColor="text1"/>
          <w:szCs w:val="21"/>
        </w:rPr>
        <w:t>方法</w:t>
      </w:r>
    </w:p>
    <w:p w14:paraId="1D50FC89" w14:textId="77777777" w:rsidR="00855F49" w:rsidRDefault="00855F49" w:rsidP="00855F49">
      <w:pPr>
        <w:adjustRightInd w:val="0"/>
        <w:ind w:right="28" w:firstLineChars="50" w:firstLine="120"/>
        <w:rPr>
          <w:rFonts w:ascii="Times New Roman" w:eastAsia="ＭＳ Ｐ明朝" w:hAnsi="Times New Roman"/>
          <w:color w:val="000000" w:themeColor="text1"/>
        </w:rPr>
      </w:pPr>
      <w:r w:rsidRPr="0065622A">
        <w:rPr>
          <w:rFonts w:ascii="Times New Roman" w:eastAsia="ＭＳ Ｐ明朝" w:hAnsi="Times New Roman" w:hint="eastAsia"/>
          <w:color w:val="000000" w:themeColor="text1"/>
        </w:rPr>
        <w:t>対象は、全国労働衛生機関連合会を通じて得られた</w:t>
      </w:r>
      <w:r w:rsidRPr="0065622A">
        <w:rPr>
          <w:rFonts w:ascii="Times New Roman" w:eastAsia="ＭＳ Ｐ明朝" w:hAnsi="Times New Roman" w:hint="eastAsia"/>
          <w:color w:val="000000" w:themeColor="text1"/>
        </w:rPr>
        <w:t>2011</w:t>
      </w:r>
      <w:r w:rsidRPr="0065622A">
        <w:rPr>
          <w:rFonts w:ascii="Times New Roman" w:eastAsia="ＭＳ Ｐ明朝" w:hAnsi="Times New Roman" w:hint="eastAsia"/>
          <w:color w:val="000000" w:themeColor="text1"/>
        </w:rPr>
        <w:t>年度、</w:t>
      </w:r>
      <w:r w:rsidRPr="0065622A">
        <w:rPr>
          <w:rFonts w:ascii="Times New Roman" w:eastAsia="ＭＳ Ｐ明朝" w:hAnsi="Times New Roman" w:hint="eastAsia"/>
          <w:color w:val="000000" w:themeColor="text1"/>
        </w:rPr>
        <w:t>2012</w:t>
      </w:r>
      <w:r w:rsidRPr="0065622A">
        <w:rPr>
          <w:rFonts w:ascii="Times New Roman" w:eastAsia="ＭＳ Ｐ明朝" w:hAnsi="Times New Roman" w:hint="eastAsia"/>
          <w:color w:val="000000" w:themeColor="text1"/>
        </w:rPr>
        <w:t>年度、</w:t>
      </w:r>
      <w:r w:rsidRPr="0065622A">
        <w:rPr>
          <w:rFonts w:ascii="Times New Roman" w:eastAsia="ＭＳ Ｐ明朝" w:hAnsi="Times New Roman" w:hint="eastAsia"/>
          <w:color w:val="000000" w:themeColor="text1"/>
        </w:rPr>
        <w:t>2013</w:t>
      </w:r>
      <w:r w:rsidRPr="0065622A">
        <w:rPr>
          <w:rFonts w:ascii="Times New Roman" w:eastAsia="ＭＳ Ｐ明朝" w:hAnsi="Times New Roman" w:hint="eastAsia"/>
          <w:color w:val="000000" w:themeColor="text1"/>
        </w:rPr>
        <w:t>年度、</w:t>
      </w:r>
      <w:r w:rsidRPr="0065622A">
        <w:rPr>
          <w:rFonts w:ascii="Times New Roman" w:eastAsia="ＭＳ Ｐ明朝" w:hAnsi="Times New Roman" w:hint="eastAsia"/>
          <w:color w:val="000000" w:themeColor="text1"/>
        </w:rPr>
        <w:t>2014</w:t>
      </w:r>
      <w:r w:rsidRPr="0065622A">
        <w:rPr>
          <w:rFonts w:ascii="Times New Roman" w:eastAsia="ＭＳ Ｐ明朝" w:hAnsi="Times New Roman" w:hint="eastAsia"/>
          <w:color w:val="000000" w:themeColor="text1"/>
        </w:rPr>
        <w:t>年度の勤労者の定期健康診断成績である。健康診断成績は匿名化されている。本調査で用いた健康診断項目は、腹囲、聴力検査結果、血圧、肝機能検査（</w:t>
      </w:r>
      <w:r w:rsidRPr="0065622A">
        <w:rPr>
          <w:rFonts w:ascii="Times New Roman" w:eastAsia="ＭＳ Ｐ明朝" w:hAnsi="Times New Roman" w:hint="eastAsia"/>
          <w:color w:val="000000" w:themeColor="text1"/>
        </w:rPr>
        <w:t>AST</w:t>
      </w:r>
      <w:r w:rsidRPr="0065622A">
        <w:rPr>
          <w:rFonts w:ascii="Times New Roman" w:eastAsia="ＭＳ Ｐ明朝" w:hAnsi="Times New Roman" w:hint="eastAsia"/>
          <w:color w:val="000000" w:themeColor="text1"/>
        </w:rPr>
        <w:t>、</w:t>
      </w:r>
      <w:r w:rsidRPr="0065622A">
        <w:rPr>
          <w:rFonts w:ascii="Times New Roman" w:eastAsia="ＭＳ Ｐ明朝" w:hAnsi="Times New Roman" w:hint="eastAsia"/>
          <w:color w:val="000000" w:themeColor="text1"/>
        </w:rPr>
        <w:t>ALT</w:t>
      </w:r>
      <w:r w:rsidRPr="0065622A">
        <w:rPr>
          <w:rFonts w:ascii="Times New Roman" w:eastAsia="ＭＳ Ｐ明朝" w:hAnsi="Times New Roman" w:hint="eastAsia"/>
          <w:color w:val="000000" w:themeColor="text1"/>
        </w:rPr>
        <w:t>）、血中脂質検査（</w:t>
      </w:r>
      <w:r w:rsidRPr="0065622A">
        <w:rPr>
          <w:rFonts w:ascii="Times New Roman" w:eastAsia="ＭＳ Ｐ明朝" w:hAnsi="Times New Roman" w:hint="eastAsia"/>
          <w:color w:val="000000" w:themeColor="text1"/>
        </w:rPr>
        <w:t>LDL</w:t>
      </w:r>
      <w:r w:rsidRPr="0065622A">
        <w:rPr>
          <w:rFonts w:ascii="Times New Roman" w:eastAsia="ＭＳ Ｐ明朝" w:hAnsi="Times New Roman" w:hint="eastAsia"/>
          <w:color w:val="000000" w:themeColor="text1"/>
        </w:rPr>
        <w:t>コレステロール、</w:t>
      </w:r>
      <w:r w:rsidRPr="0065622A">
        <w:rPr>
          <w:rFonts w:ascii="Times New Roman" w:eastAsia="ＭＳ Ｐ明朝" w:hAnsi="Times New Roman" w:hint="eastAsia"/>
          <w:color w:val="000000" w:themeColor="text1"/>
        </w:rPr>
        <w:t>HDL</w:t>
      </w:r>
      <w:r w:rsidRPr="0065622A">
        <w:rPr>
          <w:rFonts w:ascii="Times New Roman" w:eastAsia="ＭＳ Ｐ明朝" w:hAnsi="Times New Roman" w:hint="eastAsia"/>
          <w:color w:val="000000" w:themeColor="text1"/>
        </w:rPr>
        <w:t>コレステロール、中性脂肪）、貧血検査（赤血球数、血色素量）、血糖検査（血糖、</w:t>
      </w:r>
      <w:r w:rsidRPr="0065622A">
        <w:rPr>
          <w:rFonts w:ascii="Times New Roman" w:eastAsia="ＭＳ Ｐ明朝" w:hAnsi="Times New Roman" w:hint="eastAsia"/>
          <w:color w:val="000000" w:themeColor="text1"/>
        </w:rPr>
        <w:t>HbA1c</w:t>
      </w:r>
      <w:r w:rsidRPr="0065622A">
        <w:rPr>
          <w:rFonts w:ascii="Times New Roman" w:eastAsia="ＭＳ Ｐ明朝" w:hAnsi="Times New Roman" w:hint="eastAsia"/>
          <w:color w:val="000000" w:themeColor="text1"/>
        </w:rPr>
        <w:t>）、尿検査（糖）、尿検査（糖）、クレアチニン、尿酸である。</w:t>
      </w:r>
    </w:p>
    <w:p w14:paraId="46F4CE4A" w14:textId="77777777" w:rsidR="00855F49" w:rsidRPr="0065622A" w:rsidRDefault="00855F49" w:rsidP="00855F49">
      <w:pPr>
        <w:adjustRightInd w:val="0"/>
        <w:ind w:right="28" w:firstLineChars="100" w:firstLine="240"/>
        <w:rPr>
          <w:rFonts w:ascii="Times New Roman" w:eastAsia="ＭＳ Ｐ明朝" w:hAnsi="Times New Roman"/>
          <w:color w:val="000000" w:themeColor="text1"/>
        </w:rPr>
      </w:pPr>
      <w:r w:rsidRPr="0065622A">
        <w:rPr>
          <w:rFonts w:ascii="Times New Roman" w:eastAsia="ＭＳ Ｐ明朝" w:hAnsi="Times New Roman" w:hint="eastAsia"/>
          <w:color w:val="000000" w:themeColor="text1"/>
        </w:rPr>
        <w:t>立石らが実施したデルファイ調査にて得られた判定基準を表１に示す。本調査では、各健康診断項目について</w:t>
      </w:r>
      <w:r>
        <w:rPr>
          <w:rFonts w:ascii="Times New Roman" w:eastAsia="ＭＳ Ｐ明朝" w:hAnsi="Times New Roman" w:hint="eastAsia"/>
          <w:color w:val="000000" w:themeColor="text1"/>
        </w:rPr>
        <w:t>この</w:t>
      </w:r>
      <w:r w:rsidRPr="0065622A">
        <w:rPr>
          <w:rFonts w:ascii="Times New Roman" w:eastAsia="ＭＳ Ｐ明朝" w:hAnsi="Times New Roman" w:hint="eastAsia"/>
          <w:color w:val="000000" w:themeColor="text1"/>
        </w:rPr>
        <w:t>判定基準に従い区分した場合の、有所見者数、有所見率、医師の指示人数、医師の指示率、就業配慮検討対象人数、就業配慮検討対象率を求めた。更に、最も対象者数が多かった</w:t>
      </w:r>
      <w:r w:rsidRPr="0065622A">
        <w:rPr>
          <w:rFonts w:ascii="Times New Roman" w:eastAsia="ＭＳ Ｐ明朝" w:hAnsi="Times New Roman" w:hint="eastAsia"/>
          <w:color w:val="000000" w:themeColor="text1"/>
        </w:rPr>
        <w:t>2013</w:t>
      </w:r>
      <w:r w:rsidRPr="0065622A">
        <w:rPr>
          <w:rFonts w:ascii="Times New Roman" w:eastAsia="ＭＳ Ｐ明朝" w:hAnsi="Times New Roman" w:hint="eastAsia"/>
          <w:color w:val="000000" w:themeColor="text1"/>
        </w:rPr>
        <w:t>年度のデータを用いて定期健康診断結果報告書における有所見者数の算出の区分に従い、</w:t>
      </w:r>
      <w:r w:rsidRPr="0065622A">
        <w:rPr>
          <w:rFonts w:ascii="Times New Roman" w:eastAsia="ＭＳ Ｐ明朝" w:hAnsi="Times New Roman" w:hint="eastAsia"/>
          <w:color w:val="000000" w:themeColor="text1"/>
        </w:rPr>
        <w:t>1000Hz</w:t>
      </w:r>
      <w:r w:rsidRPr="0065622A">
        <w:rPr>
          <w:rFonts w:ascii="Times New Roman" w:eastAsia="ＭＳ Ｐ明朝" w:hAnsi="Times New Roman" w:hint="eastAsia"/>
          <w:color w:val="000000" w:themeColor="text1"/>
        </w:rPr>
        <w:t>聴力、</w:t>
      </w:r>
      <w:r w:rsidRPr="0065622A">
        <w:rPr>
          <w:rFonts w:ascii="Times New Roman" w:eastAsia="ＭＳ Ｐ明朝" w:hAnsi="Times New Roman" w:hint="eastAsia"/>
          <w:color w:val="000000" w:themeColor="text1"/>
        </w:rPr>
        <w:t>4000Hz</w:t>
      </w:r>
      <w:r w:rsidRPr="0065622A">
        <w:rPr>
          <w:rFonts w:ascii="Times New Roman" w:eastAsia="ＭＳ Ｐ明朝" w:hAnsi="Times New Roman" w:hint="eastAsia"/>
          <w:color w:val="000000" w:themeColor="text1"/>
        </w:rPr>
        <w:t>聴力、血圧、貧血検査、肝機能検査、血中脂質検査、血糖検査、としての有所見者数、有所見率を求めた。</w:t>
      </w:r>
    </w:p>
    <w:p w14:paraId="389AC167" w14:textId="77777777" w:rsidR="00855F49" w:rsidRPr="0065622A" w:rsidRDefault="00855F49" w:rsidP="00855F49">
      <w:pPr>
        <w:adjustRightInd w:val="0"/>
        <w:ind w:right="28"/>
        <w:rPr>
          <w:rFonts w:ascii="Times New Roman" w:eastAsia="ＭＳ Ｐ明朝" w:hAnsi="Times New Roman"/>
          <w:color w:val="000000" w:themeColor="text1"/>
        </w:rPr>
      </w:pPr>
      <w:r w:rsidRPr="0065622A">
        <w:rPr>
          <w:rFonts w:ascii="Times New Roman" w:eastAsia="ＭＳ Ｐ明朝" w:hAnsi="Times New Roman" w:hint="eastAsia"/>
          <w:color w:val="000000" w:themeColor="text1"/>
        </w:rPr>
        <w:t>（倫理面での配慮）</w:t>
      </w:r>
    </w:p>
    <w:p w14:paraId="23FA6210" w14:textId="77777777" w:rsidR="00855F49" w:rsidRPr="0065622A" w:rsidRDefault="00855F49" w:rsidP="00855F49">
      <w:pPr>
        <w:adjustRightInd w:val="0"/>
        <w:ind w:right="28" w:firstLineChars="100" w:firstLine="240"/>
        <w:rPr>
          <w:rFonts w:ascii="Times New Roman" w:eastAsia="ＭＳ Ｐ明朝" w:hAnsi="Times New Roman"/>
          <w:color w:val="000000" w:themeColor="text1"/>
        </w:rPr>
      </w:pPr>
      <w:r w:rsidRPr="0065622A">
        <w:rPr>
          <w:rFonts w:ascii="Times New Roman" w:eastAsia="ＭＳ Ｐ明朝" w:hAnsi="Times New Roman" w:hint="eastAsia"/>
          <w:color w:val="000000" w:themeColor="text1"/>
        </w:rPr>
        <w:t>東京大学倫理委員会にて承認を得た。健康診断成績については個別に調査説明や同意は行わず、データ提供する労働衛生機関にて研究へのデータ提供についての説明文書を掲示し、データ提供を拒否する場合には調査担当者に申し出ることとした。研究のため提供するデータは原則、労働衛生機関側で匿名化を行った上で研究事務局に提供する方式とした。</w:t>
      </w:r>
    </w:p>
    <w:p w14:paraId="5790CAE4" w14:textId="77777777" w:rsidR="00855F49" w:rsidRPr="0065622A" w:rsidRDefault="00855F49" w:rsidP="00855F49">
      <w:pPr>
        <w:adjustRightInd w:val="0"/>
        <w:ind w:right="28"/>
        <w:rPr>
          <w:rFonts w:ascii="Times New Roman" w:eastAsia="ＭＳ Ｐ明朝" w:hAnsi="Times New Roman"/>
          <w:color w:val="FF0000"/>
        </w:rPr>
      </w:pPr>
    </w:p>
    <w:p w14:paraId="68C466D1" w14:textId="77777777" w:rsidR="00855F49" w:rsidRPr="00C52688" w:rsidRDefault="00855F49" w:rsidP="00855F49">
      <w:pPr>
        <w:adjustRightInd w:val="0"/>
        <w:ind w:right="28"/>
        <w:rPr>
          <w:rFonts w:asciiTheme="majorHAnsi" w:eastAsiaTheme="majorEastAsia" w:hAnsiTheme="majorHAnsi" w:cstheme="majorHAnsi"/>
          <w:color w:val="000000" w:themeColor="text1"/>
        </w:rPr>
      </w:pPr>
      <w:r w:rsidRPr="00C52688">
        <w:rPr>
          <w:rFonts w:asciiTheme="majorHAnsi" w:eastAsiaTheme="majorEastAsia" w:hAnsiTheme="majorHAnsi" w:cstheme="majorHAnsi"/>
          <w:color w:val="000000" w:themeColor="text1"/>
        </w:rPr>
        <w:t>C.</w:t>
      </w:r>
      <w:r w:rsidRPr="00C52688">
        <w:rPr>
          <w:rFonts w:asciiTheme="majorHAnsi" w:eastAsiaTheme="majorEastAsia" w:hAnsiTheme="majorHAnsi" w:cstheme="majorHAnsi"/>
          <w:color w:val="000000" w:themeColor="text1"/>
        </w:rPr>
        <w:t>結果</w:t>
      </w:r>
    </w:p>
    <w:p w14:paraId="51A93F89" w14:textId="77777777" w:rsidR="00855F49" w:rsidRPr="006C5652" w:rsidRDefault="00855F49" w:rsidP="00855F49">
      <w:pPr>
        <w:adjustRightInd w:val="0"/>
        <w:ind w:right="28"/>
        <w:rPr>
          <w:rFonts w:ascii="Times New Roman" w:eastAsia="ＭＳ Ｐ明朝" w:hAnsi="Times New Roman"/>
          <w:color w:val="000000" w:themeColor="text1"/>
        </w:rPr>
      </w:pPr>
      <w:r>
        <w:rPr>
          <w:rFonts w:ascii="Times New Roman" w:eastAsia="ＭＳ Ｐ明朝" w:hAnsi="Times New Roman" w:hint="eastAsia"/>
          <w:color w:val="000000" w:themeColor="text1"/>
        </w:rPr>
        <w:t xml:space="preserve">　各年度の対象者の基本統計量を表２−１から表２−１５に示す。聴力及び尿検査は離散変数なので、度数分布を表３−１及び表３−２に示す。</w:t>
      </w:r>
    </w:p>
    <w:p w14:paraId="64F73BEA" w14:textId="77777777" w:rsidR="00855F49" w:rsidRPr="00C52688" w:rsidRDefault="00855F49" w:rsidP="00855F49">
      <w:pPr>
        <w:rPr>
          <w:rFonts w:asciiTheme="majorHAnsi" w:eastAsiaTheme="majorEastAsia" w:hAnsiTheme="majorHAnsi" w:cstheme="majorHAnsi"/>
          <w:color w:val="000000" w:themeColor="text1"/>
          <w:szCs w:val="21"/>
        </w:rPr>
      </w:pPr>
      <w:r w:rsidRPr="00C52688">
        <w:rPr>
          <w:rFonts w:asciiTheme="majorHAnsi" w:eastAsiaTheme="majorEastAsia" w:hAnsiTheme="majorHAnsi" w:cstheme="majorHAnsi"/>
          <w:color w:val="000000" w:themeColor="text1"/>
          <w:szCs w:val="21"/>
        </w:rPr>
        <w:t xml:space="preserve">1) </w:t>
      </w:r>
      <w:r w:rsidRPr="00C52688">
        <w:rPr>
          <w:rFonts w:asciiTheme="majorHAnsi" w:eastAsiaTheme="majorEastAsia" w:hAnsiTheme="majorHAnsi" w:cstheme="majorHAnsi"/>
          <w:color w:val="000000" w:themeColor="text1"/>
          <w:szCs w:val="21"/>
        </w:rPr>
        <w:t>健康診断項目ごとの有所見率、医師の指示率</w:t>
      </w:r>
    </w:p>
    <w:p w14:paraId="7BC27558" w14:textId="77777777" w:rsidR="00855F49" w:rsidRPr="0065622A" w:rsidRDefault="00855F49" w:rsidP="00855F49">
      <w:pPr>
        <w:ind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各健康診断項目についての有所見者数、医師の指示人数等を表</w:t>
      </w:r>
      <w:r>
        <w:rPr>
          <w:rFonts w:ascii="Times New Roman" w:eastAsia="ＭＳ Ｐ明朝" w:hAnsi="Times New Roman" w:hint="eastAsia"/>
          <w:color w:val="000000" w:themeColor="text1"/>
          <w:szCs w:val="21"/>
        </w:rPr>
        <w:t>4</w:t>
      </w:r>
      <w:r w:rsidRPr="0065622A">
        <w:rPr>
          <w:rFonts w:ascii="Times New Roman" w:eastAsia="ＭＳ Ｐ明朝" w:hAnsi="Times New Roman" w:hint="eastAsia"/>
          <w:color w:val="000000" w:themeColor="text1"/>
          <w:szCs w:val="21"/>
        </w:rPr>
        <w:t>に示す。</w:t>
      </w:r>
    </w:p>
    <w:p w14:paraId="6E1C9C0A" w14:textId="77777777" w:rsidR="00855F49" w:rsidRPr="0065622A" w:rsidRDefault="00855F49" w:rsidP="00855F49">
      <w:pPr>
        <w:ind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年度によって順位は変わるが、男性では、</w:t>
      </w:r>
      <w:r w:rsidRPr="0065622A">
        <w:rPr>
          <w:rFonts w:ascii="Times New Roman" w:eastAsia="ＭＳ Ｐ明朝" w:hAnsi="Times New Roman" w:hint="eastAsia"/>
          <w:color w:val="000000" w:themeColor="text1"/>
          <w:szCs w:val="21"/>
        </w:rPr>
        <w:t>LDL</w:t>
      </w:r>
      <w:r w:rsidRPr="0065622A">
        <w:rPr>
          <w:rFonts w:ascii="Times New Roman" w:eastAsia="ＭＳ Ｐ明朝" w:hAnsi="Times New Roman" w:hint="eastAsia"/>
          <w:color w:val="000000" w:themeColor="text1"/>
          <w:szCs w:val="21"/>
        </w:rPr>
        <w:t>コレステロール、中性脂肪の有所見率が</w:t>
      </w:r>
      <w:r w:rsidRPr="0065622A">
        <w:rPr>
          <w:rFonts w:ascii="Times New Roman" w:eastAsia="ＭＳ Ｐ明朝" w:hAnsi="Times New Roman" w:hint="eastAsia"/>
          <w:color w:val="000000" w:themeColor="text1"/>
          <w:szCs w:val="21"/>
        </w:rPr>
        <w:t>25</w:t>
      </w:r>
      <w:r w:rsidRPr="0065622A">
        <w:rPr>
          <w:rFonts w:ascii="Times New Roman" w:eastAsia="ＭＳ Ｐ明朝" w:hAnsi="Times New Roman" w:hint="eastAsia"/>
          <w:color w:val="000000" w:themeColor="text1"/>
          <w:szCs w:val="21"/>
        </w:rPr>
        <w:t>％を超えており、最も高かった。それ以降、尿酸、収縮期血圧、血糖、</w:t>
      </w:r>
      <w:r w:rsidRPr="0065622A">
        <w:rPr>
          <w:rFonts w:ascii="Times New Roman" w:eastAsia="ＭＳ Ｐ明朝" w:hAnsi="Times New Roman" w:hint="eastAsia"/>
          <w:color w:val="000000" w:themeColor="text1"/>
          <w:szCs w:val="21"/>
        </w:rPr>
        <w:t>4000Hz</w:t>
      </w:r>
      <w:r w:rsidRPr="0065622A">
        <w:rPr>
          <w:rFonts w:ascii="Times New Roman" w:eastAsia="ＭＳ Ｐ明朝" w:hAnsi="Times New Roman" w:hint="eastAsia"/>
          <w:color w:val="000000" w:themeColor="text1"/>
          <w:szCs w:val="21"/>
        </w:rPr>
        <w:t>聴力の有所見率が高かった。女性では、</w:t>
      </w:r>
      <w:r w:rsidRPr="0065622A">
        <w:rPr>
          <w:rFonts w:ascii="Times New Roman" w:eastAsia="ＭＳ Ｐ明朝" w:hAnsi="Times New Roman" w:hint="eastAsia"/>
          <w:color w:val="000000" w:themeColor="text1"/>
          <w:szCs w:val="21"/>
        </w:rPr>
        <w:t>LDL</w:t>
      </w:r>
      <w:r w:rsidRPr="0065622A">
        <w:rPr>
          <w:rFonts w:ascii="Times New Roman" w:eastAsia="ＭＳ Ｐ明朝" w:hAnsi="Times New Roman" w:hint="eastAsia"/>
          <w:color w:val="000000" w:themeColor="text1"/>
          <w:szCs w:val="21"/>
        </w:rPr>
        <w:t>コレステロールの有所見率が</w:t>
      </w:r>
      <w:r w:rsidRPr="0065622A">
        <w:rPr>
          <w:rFonts w:ascii="Times New Roman" w:eastAsia="ＭＳ Ｐ明朝" w:hAnsi="Times New Roman" w:hint="eastAsia"/>
          <w:color w:val="000000" w:themeColor="text1"/>
          <w:szCs w:val="21"/>
        </w:rPr>
        <w:t>20</w:t>
      </w:r>
      <w:r w:rsidRPr="0065622A">
        <w:rPr>
          <w:rFonts w:ascii="Times New Roman" w:eastAsia="ＭＳ Ｐ明朝" w:hAnsi="Times New Roman" w:hint="eastAsia"/>
          <w:color w:val="000000" w:themeColor="text1"/>
          <w:szCs w:val="21"/>
        </w:rPr>
        <w:t>％を超えており最も高かった。それ以降、血色素量の有所見率が</w:t>
      </w:r>
      <w:r w:rsidRPr="0065622A">
        <w:rPr>
          <w:rFonts w:ascii="Times New Roman" w:eastAsia="ＭＳ Ｐ明朝" w:hAnsi="Times New Roman" w:hint="eastAsia"/>
          <w:color w:val="000000" w:themeColor="text1"/>
          <w:szCs w:val="21"/>
        </w:rPr>
        <w:t>18</w:t>
      </w:r>
      <w:r w:rsidRPr="0065622A">
        <w:rPr>
          <w:rFonts w:ascii="Times New Roman" w:eastAsia="ＭＳ Ｐ明朝" w:hAnsi="Times New Roman" w:hint="eastAsia"/>
          <w:color w:val="000000" w:themeColor="text1"/>
          <w:szCs w:val="21"/>
        </w:rPr>
        <w:t>から</w:t>
      </w:r>
      <w:r w:rsidRPr="0065622A">
        <w:rPr>
          <w:rFonts w:ascii="Times New Roman" w:eastAsia="ＭＳ Ｐ明朝" w:hAnsi="Times New Roman" w:hint="eastAsia"/>
          <w:color w:val="000000" w:themeColor="text1"/>
          <w:szCs w:val="21"/>
        </w:rPr>
        <w:t>19</w:t>
      </w:r>
      <w:r w:rsidRPr="0065622A">
        <w:rPr>
          <w:rFonts w:ascii="Times New Roman" w:eastAsia="ＭＳ Ｐ明朝" w:hAnsi="Times New Roman" w:hint="eastAsia"/>
          <w:color w:val="000000" w:themeColor="text1"/>
          <w:szCs w:val="21"/>
        </w:rPr>
        <w:t>％であり、それ以外に</w:t>
      </w:r>
      <w:r w:rsidRPr="0065622A">
        <w:rPr>
          <w:rFonts w:ascii="Times New Roman" w:eastAsia="ＭＳ Ｐ明朝" w:hAnsi="Times New Roman" w:hint="eastAsia"/>
          <w:color w:val="000000" w:themeColor="text1"/>
          <w:szCs w:val="21"/>
        </w:rPr>
        <w:t>10</w:t>
      </w:r>
      <w:r w:rsidRPr="0065622A">
        <w:rPr>
          <w:rFonts w:ascii="Times New Roman" w:eastAsia="ＭＳ Ｐ明朝" w:hAnsi="Times New Roman" w:hint="eastAsia"/>
          <w:color w:val="000000" w:themeColor="text1"/>
          <w:szCs w:val="21"/>
        </w:rPr>
        <w:t>％を超えるものはなかった。</w:t>
      </w:r>
    </w:p>
    <w:p w14:paraId="5A9B1B33" w14:textId="77777777" w:rsidR="00855F49" w:rsidRPr="0065622A" w:rsidRDefault="00855F49" w:rsidP="00855F49">
      <w:pPr>
        <w:ind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医師の指示率では、男性では</w:t>
      </w:r>
      <w:r w:rsidRPr="0065622A">
        <w:rPr>
          <w:rFonts w:ascii="Times New Roman" w:eastAsia="ＭＳ Ｐ明朝" w:hAnsi="Times New Roman" w:hint="eastAsia"/>
          <w:color w:val="000000" w:themeColor="text1"/>
          <w:szCs w:val="21"/>
        </w:rPr>
        <w:t>4000Hz</w:t>
      </w:r>
      <w:r w:rsidRPr="0065622A">
        <w:rPr>
          <w:rFonts w:ascii="Times New Roman" w:eastAsia="ＭＳ Ｐ明朝" w:hAnsi="Times New Roman" w:hint="eastAsia"/>
          <w:color w:val="000000" w:themeColor="text1"/>
          <w:szCs w:val="21"/>
        </w:rPr>
        <w:t>聴力が</w:t>
      </w:r>
      <w:r w:rsidRPr="0065622A">
        <w:rPr>
          <w:rFonts w:ascii="Times New Roman" w:eastAsia="ＭＳ Ｐ明朝" w:hAnsi="Times New Roman" w:hint="eastAsia"/>
          <w:color w:val="000000" w:themeColor="text1"/>
          <w:szCs w:val="21"/>
        </w:rPr>
        <w:t>10</w:t>
      </w:r>
      <w:r w:rsidRPr="0065622A">
        <w:rPr>
          <w:rFonts w:ascii="Times New Roman" w:eastAsia="ＭＳ Ｐ明朝" w:hAnsi="Times New Roman" w:hint="eastAsia"/>
          <w:color w:val="000000" w:themeColor="text1"/>
          <w:szCs w:val="21"/>
        </w:rPr>
        <w:t>％を超えており、以降、血糖、</w:t>
      </w:r>
      <w:r w:rsidRPr="0065622A">
        <w:rPr>
          <w:rFonts w:ascii="Times New Roman" w:eastAsia="ＭＳ Ｐ明朝" w:hAnsi="Times New Roman" w:hint="eastAsia"/>
          <w:color w:val="000000" w:themeColor="text1"/>
          <w:szCs w:val="21"/>
        </w:rPr>
        <w:t>HbA1c</w:t>
      </w:r>
      <w:r w:rsidRPr="0065622A">
        <w:rPr>
          <w:rFonts w:ascii="Times New Roman" w:eastAsia="ＭＳ Ｐ明朝" w:hAnsi="Times New Roman" w:hint="eastAsia"/>
          <w:color w:val="000000" w:themeColor="text1"/>
          <w:szCs w:val="21"/>
        </w:rPr>
        <w:t>、</w:t>
      </w:r>
      <w:r w:rsidRPr="0065622A">
        <w:rPr>
          <w:rFonts w:ascii="Times New Roman" w:eastAsia="ＭＳ Ｐ明朝" w:hAnsi="Times New Roman" w:hint="eastAsia"/>
          <w:color w:val="000000" w:themeColor="text1"/>
          <w:szCs w:val="21"/>
        </w:rPr>
        <w:t>LDL</w:t>
      </w:r>
      <w:r w:rsidRPr="0065622A">
        <w:rPr>
          <w:rFonts w:ascii="Times New Roman" w:eastAsia="ＭＳ Ｐ明朝" w:hAnsi="Times New Roman" w:hint="eastAsia"/>
          <w:color w:val="000000" w:themeColor="text1"/>
          <w:szCs w:val="21"/>
        </w:rPr>
        <w:t>コレステロール、血圧の順であり</w:t>
      </w:r>
      <w:r>
        <w:rPr>
          <w:rFonts w:ascii="Times New Roman" w:eastAsia="ＭＳ Ｐ明朝" w:hAnsi="Times New Roman" w:hint="eastAsia"/>
          <w:color w:val="000000" w:themeColor="text1"/>
          <w:szCs w:val="21"/>
        </w:rPr>
        <w:t>、それぞれ</w:t>
      </w:r>
      <w:r w:rsidRPr="0065622A">
        <w:rPr>
          <w:rFonts w:ascii="Times New Roman" w:eastAsia="ＭＳ Ｐ明朝" w:hAnsi="Times New Roman" w:hint="eastAsia"/>
          <w:color w:val="000000" w:themeColor="text1"/>
          <w:szCs w:val="21"/>
        </w:rPr>
        <w:t>3</w:t>
      </w:r>
      <w:r w:rsidRPr="0065622A">
        <w:rPr>
          <w:rFonts w:ascii="Times New Roman" w:eastAsia="ＭＳ Ｐ明朝" w:hAnsi="Times New Roman" w:hint="eastAsia"/>
          <w:color w:val="000000" w:themeColor="text1"/>
          <w:szCs w:val="21"/>
        </w:rPr>
        <w:t>から</w:t>
      </w:r>
      <w:r w:rsidRPr="0065622A">
        <w:rPr>
          <w:rFonts w:ascii="Times New Roman" w:eastAsia="ＭＳ Ｐ明朝" w:hAnsi="Times New Roman" w:hint="eastAsia"/>
          <w:color w:val="000000" w:themeColor="text1"/>
          <w:szCs w:val="21"/>
        </w:rPr>
        <w:t>5</w:t>
      </w:r>
      <w:r w:rsidRPr="0065622A">
        <w:rPr>
          <w:rFonts w:ascii="Times New Roman" w:eastAsia="ＭＳ Ｐ明朝" w:hAnsi="Times New Roman" w:hint="eastAsia"/>
          <w:color w:val="000000" w:themeColor="text1"/>
          <w:szCs w:val="21"/>
        </w:rPr>
        <w:t>％であった。女性では、</w:t>
      </w:r>
      <w:r w:rsidRPr="0065622A">
        <w:rPr>
          <w:rFonts w:ascii="Times New Roman" w:eastAsia="ＭＳ Ｐ明朝" w:hAnsi="Times New Roman" w:hint="eastAsia"/>
          <w:color w:val="000000" w:themeColor="text1"/>
          <w:szCs w:val="21"/>
        </w:rPr>
        <w:t>LDL</w:t>
      </w:r>
      <w:r w:rsidRPr="0065622A">
        <w:rPr>
          <w:rFonts w:ascii="Times New Roman" w:eastAsia="ＭＳ Ｐ明朝" w:hAnsi="Times New Roman" w:hint="eastAsia"/>
          <w:color w:val="000000" w:themeColor="text1"/>
          <w:szCs w:val="21"/>
        </w:rPr>
        <w:t>コレステロールが</w:t>
      </w:r>
      <w:r w:rsidRPr="0065622A">
        <w:rPr>
          <w:rFonts w:ascii="Times New Roman" w:eastAsia="ＭＳ Ｐ明朝" w:hAnsi="Times New Roman" w:hint="eastAsia"/>
          <w:color w:val="000000" w:themeColor="text1"/>
          <w:szCs w:val="21"/>
        </w:rPr>
        <w:t>4</w:t>
      </w:r>
      <w:r w:rsidRPr="0065622A">
        <w:rPr>
          <w:rFonts w:ascii="Times New Roman" w:eastAsia="ＭＳ Ｐ明朝" w:hAnsi="Times New Roman" w:hint="eastAsia"/>
          <w:color w:val="000000" w:themeColor="text1"/>
          <w:szCs w:val="21"/>
        </w:rPr>
        <w:t>％程度、血色素量が</w:t>
      </w:r>
      <w:r w:rsidRPr="0065622A">
        <w:rPr>
          <w:rFonts w:ascii="Times New Roman" w:eastAsia="ＭＳ Ｐ明朝" w:hAnsi="Times New Roman" w:hint="eastAsia"/>
          <w:color w:val="000000" w:themeColor="text1"/>
          <w:szCs w:val="21"/>
        </w:rPr>
        <w:t>3</w:t>
      </w:r>
      <w:r w:rsidRPr="0065622A">
        <w:rPr>
          <w:rFonts w:ascii="Times New Roman" w:eastAsia="ＭＳ Ｐ明朝" w:hAnsi="Times New Roman" w:hint="eastAsia"/>
          <w:color w:val="000000" w:themeColor="text1"/>
          <w:szCs w:val="21"/>
        </w:rPr>
        <w:t>％程度であった。</w:t>
      </w:r>
    </w:p>
    <w:p w14:paraId="0B6F5F34" w14:textId="77777777" w:rsidR="00855F49" w:rsidRDefault="00855F49" w:rsidP="00855F49">
      <w:pPr>
        <w:ind w:firstLineChars="100" w:firstLine="240"/>
        <w:rPr>
          <w:rFonts w:ascii="Times New Roman" w:eastAsia="ＭＳ Ｐ明朝" w:hAnsi="Times New Roman"/>
          <w:color w:val="000000" w:themeColor="text1"/>
          <w:szCs w:val="21"/>
        </w:rPr>
      </w:pPr>
      <w:r w:rsidRPr="0065622A">
        <w:rPr>
          <w:rFonts w:ascii="Times New Roman" w:eastAsia="ＭＳ Ｐ明朝" w:hAnsi="Times New Roman" w:hint="eastAsia"/>
          <w:color w:val="000000" w:themeColor="text1"/>
          <w:szCs w:val="21"/>
        </w:rPr>
        <w:t>就業配慮検討率については、判定基準が設定されているのは、血圧、血色素量、</w:t>
      </w:r>
      <w:r w:rsidRPr="0065622A">
        <w:rPr>
          <w:rFonts w:ascii="Times New Roman" w:eastAsia="ＭＳ Ｐ明朝" w:hAnsi="Times New Roman" w:hint="eastAsia"/>
          <w:color w:val="000000" w:themeColor="text1"/>
          <w:szCs w:val="21"/>
        </w:rPr>
        <w:t>ALT</w:t>
      </w:r>
      <w:r w:rsidRPr="0065622A">
        <w:rPr>
          <w:rFonts w:ascii="Times New Roman" w:eastAsia="ＭＳ Ｐ明朝" w:hAnsi="Times New Roman" w:hint="eastAsia"/>
          <w:color w:val="000000" w:themeColor="text1"/>
          <w:szCs w:val="21"/>
        </w:rPr>
        <w:t>、血糖、</w:t>
      </w:r>
      <w:r w:rsidRPr="0065622A">
        <w:rPr>
          <w:rFonts w:ascii="Times New Roman" w:eastAsia="ＭＳ Ｐ明朝" w:hAnsi="Times New Roman" w:hint="eastAsia"/>
          <w:color w:val="000000" w:themeColor="text1"/>
          <w:szCs w:val="21"/>
        </w:rPr>
        <w:t>HbA1c</w:t>
      </w:r>
      <w:r w:rsidRPr="0065622A">
        <w:rPr>
          <w:rFonts w:ascii="Times New Roman" w:eastAsia="ＭＳ Ｐ明朝" w:hAnsi="Times New Roman" w:hint="eastAsia"/>
          <w:color w:val="000000" w:themeColor="text1"/>
          <w:szCs w:val="21"/>
        </w:rPr>
        <w:t>、クレアチニンだけであった</w:t>
      </w:r>
      <w:r>
        <w:rPr>
          <w:rFonts w:ascii="Times New Roman" w:eastAsia="ＭＳ Ｐ明朝" w:hAnsi="Times New Roman" w:hint="eastAsia"/>
          <w:color w:val="000000" w:themeColor="text1"/>
          <w:szCs w:val="21"/>
        </w:rPr>
        <w:t>ので、これらについて検討した</w:t>
      </w:r>
      <w:r w:rsidRPr="0065622A">
        <w:rPr>
          <w:rFonts w:ascii="Times New Roman" w:eastAsia="ＭＳ Ｐ明朝" w:hAnsi="Times New Roman" w:hint="eastAsia"/>
          <w:color w:val="000000" w:themeColor="text1"/>
          <w:szCs w:val="21"/>
        </w:rPr>
        <w:t>。就業配慮検討率が最も高いのは、男性では血糖であり、</w:t>
      </w:r>
      <w:r w:rsidRPr="0065622A">
        <w:rPr>
          <w:rFonts w:ascii="Times New Roman" w:eastAsia="ＭＳ Ｐ明朝" w:hAnsi="Times New Roman" w:hint="eastAsia"/>
          <w:color w:val="000000" w:themeColor="text1"/>
          <w:szCs w:val="21"/>
        </w:rPr>
        <w:t>1.2</w:t>
      </w:r>
      <w:r w:rsidRPr="0065622A">
        <w:rPr>
          <w:rFonts w:ascii="Times New Roman" w:eastAsia="ＭＳ Ｐ明朝" w:hAnsi="Times New Roman" w:hint="eastAsia"/>
          <w:color w:val="000000" w:themeColor="text1"/>
          <w:szCs w:val="21"/>
        </w:rPr>
        <w:t>から</w:t>
      </w:r>
      <w:r w:rsidRPr="0065622A">
        <w:rPr>
          <w:rFonts w:ascii="Times New Roman" w:eastAsia="ＭＳ Ｐ明朝" w:hAnsi="Times New Roman" w:hint="eastAsia"/>
          <w:color w:val="000000" w:themeColor="text1"/>
          <w:szCs w:val="21"/>
        </w:rPr>
        <w:t>1.4</w:t>
      </w:r>
      <w:r w:rsidRPr="0065622A">
        <w:rPr>
          <w:rFonts w:ascii="Times New Roman" w:eastAsia="ＭＳ Ｐ明朝" w:hAnsi="Times New Roman" w:hint="eastAsia"/>
          <w:color w:val="000000" w:themeColor="text1"/>
          <w:szCs w:val="21"/>
        </w:rPr>
        <w:t>％であった。女性では、いずれも</w:t>
      </w:r>
      <w:r w:rsidRPr="0065622A">
        <w:rPr>
          <w:rFonts w:ascii="Times New Roman" w:eastAsia="ＭＳ Ｐ明朝" w:hAnsi="Times New Roman" w:hint="eastAsia"/>
          <w:color w:val="000000" w:themeColor="text1"/>
          <w:szCs w:val="21"/>
        </w:rPr>
        <w:t>0.5</w:t>
      </w:r>
      <w:r w:rsidRPr="0065622A">
        <w:rPr>
          <w:rFonts w:ascii="Times New Roman" w:eastAsia="ＭＳ Ｐ明朝" w:hAnsi="Times New Roman" w:hint="eastAsia"/>
          <w:color w:val="000000" w:themeColor="text1"/>
          <w:szCs w:val="21"/>
        </w:rPr>
        <w:t>％未満であった。</w:t>
      </w:r>
    </w:p>
    <w:p w14:paraId="4AA4020A" w14:textId="77777777" w:rsidR="00855F49" w:rsidRPr="005F5408" w:rsidRDefault="00855F49" w:rsidP="00855F49">
      <w:pPr>
        <w:ind w:firstLineChars="100" w:firstLine="210"/>
        <w:rPr>
          <w:rFonts w:ascii="Times New Roman" w:eastAsia="ＭＳ Ｐ明朝" w:hAnsi="Times New Roman"/>
          <w:color w:val="FF0000"/>
          <w:sz w:val="21"/>
          <w:szCs w:val="21"/>
        </w:rPr>
      </w:pPr>
    </w:p>
    <w:p w14:paraId="10EF23A9"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lastRenderedPageBreak/>
        <w:t xml:space="preserve">2) </w:t>
      </w:r>
      <w:r w:rsidRPr="00C52688">
        <w:rPr>
          <w:rFonts w:asciiTheme="majorHAnsi" w:eastAsiaTheme="majorEastAsia" w:hAnsiTheme="majorHAnsi" w:cstheme="majorHAnsi"/>
          <w:color w:val="000000" w:themeColor="text1"/>
          <w:szCs w:val="24"/>
        </w:rPr>
        <w:t>定期健康診断結果報告書の区分に従う有所見者率</w:t>
      </w:r>
    </w:p>
    <w:p w14:paraId="4137BEB2" w14:textId="77777777" w:rsidR="00855F49" w:rsidRPr="00C82BFB" w:rsidRDefault="00855F49" w:rsidP="00855F49">
      <w:pPr>
        <w:adjustRightInd w:val="0"/>
        <w:ind w:right="28" w:firstLineChars="100" w:firstLine="240"/>
        <w:rPr>
          <w:rFonts w:ascii="Times New Roman" w:eastAsia="ＭＳ Ｐ明朝" w:hAnsi="Times New Roman"/>
          <w:color w:val="000000" w:themeColor="text1"/>
          <w:szCs w:val="24"/>
        </w:rPr>
      </w:pPr>
      <w:r w:rsidRPr="00C82BFB">
        <w:rPr>
          <w:rFonts w:ascii="Times New Roman" w:eastAsia="ＭＳ Ｐ明朝" w:hAnsi="Times New Roman" w:hint="eastAsia"/>
          <w:color w:val="000000" w:themeColor="text1"/>
          <w:szCs w:val="24"/>
        </w:rPr>
        <w:t>定期健康診断結果報告書には、聴力検査、血圧検査、貧血検査、肝機能検査結果、血中脂質検査、血糖検査、尿糖、尿蛋白、胸部エックス線検査、喀痰検査、心電図検査についてそれぞれ実施者数と有所見者数を記載することとなっており、さらに全体を通して所見のあった者の人数などを記載することとなっている。今回の調査では、画像診断である胸部エックス線検査、心電図検査、対象者が少ない喀痰検査については取り上げていない。</w:t>
      </w:r>
    </w:p>
    <w:p w14:paraId="129B8444" w14:textId="77777777" w:rsidR="00855F49" w:rsidRPr="00C82BFB" w:rsidRDefault="00855F49" w:rsidP="00855F49">
      <w:pPr>
        <w:adjustRightInd w:val="0"/>
        <w:ind w:right="28" w:firstLineChars="100" w:firstLine="240"/>
        <w:rPr>
          <w:rFonts w:ascii="Times New Roman" w:eastAsia="ＭＳ Ｐ明朝" w:hAnsi="Times New Roman"/>
          <w:color w:val="000000" w:themeColor="text1"/>
          <w:szCs w:val="24"/>
        </w:rPr>
      </w:pPr>
      <w:r w:rsidRPr="00C82BFB">
        <w:rPr>
          <w:rFonts w:ascii="Times New Roman" w:eastAsia="ＭＳ Ｐ明朝" w:hAnsi="Times New Roman" w:hint="eastAsia"/>
          <w:color w:val="000000" w:themeColor="text1"/>
          <w:szCs w:val="24"/>
        </w:rPr>
        <w:t>対象者は、最も対象者数の多かった</w:t>
      </w:r>
      <w:r w:rsidRPr="00C82BFB">
        <w:rPr>
          <w:rFonts w:ascii="Times New Roman" w:eastAsia="ＭＳ Ｐ明朝" w:hAnsi="Times New Roman" w:hint="eastAsia"/>
          <w:color w:val="000000" w:themeColor="text1"/>
          <w:szCs w:val="24"/>
        </w:rPr>
        <w:t>2013</w:t>
      </w:r>
      <w:r w:rsidRPr="00C82BFB">
        <w:rPr>
          <w:rFonts w:ascii="Times New Roman" w:eastAsia="ＭＳ Ｐ明朝" w:hAnsi="Times New Roman" w:hint="eastAsia"/>
          <w:color w:val="000000" w:themeColor="text1"/>
          <w:szCs w:val="24"/>
        </w:rPr>
        <w:t>年度のデータにて、法定の健康診断項目に欠損のない者（男性</w:t>
      </w:r>
      <w:r w:rsidRPr="00C82BFB">
        <w:rPr>
          <w:rFonts w:ascii="Times New Roman" w:eastAsia="ＭＳ Ｐ明朝" w:hAnsi="Times New Roman" w:hint="eastAsia"/>
          <w:color w:val="000000" w:themeColor="text1"/>
          <w:szCs w:val="24"/>
        </w:rPr>
        <w:t>207,226</w:t>
      </w:r>
      <w:r w:rsidRPr="00C82BFB">
        <w:rPr>
          <w:rFonts w:ascii="Times New Roman" w:eastAsia="ＭＳ Ｐ明朝" w:hAnsi="Times New Roman" w:hint="eastAsia"/>
          <w:color w:val="000000" w:themeColor="text1"/>
          <w:szCs w:val="24"/>
        </w:rPr>
        <w:t>人、女性</w:t>
      </w:r>
      <w:r w:rsidRPr="00C82BFB">
        <w:rPr>
          <w:rFonts w:ascii="Times New Roman" w:eastAsia="ＭＳ Ｐ明朝" w:hAnsi="Times New Roman" w:hint="eastAsia"/>
          <w:color w:val="000000" w:themeColor="text1"/>
          <w:szCs w:val="24"/>
        </w:rPr>
        <w:t>87,169</w:t>
      </w:r>
      <w:r w:rsidRPr="00C82BFB">
        <w:rPr>
          <w:rFonts w:ascii="Times New Roman" w:eastAsia="ＭＳ Ｐ明朝" w:hAnsi="Times New Roman" w:hint="eastAsia"/>
          <w:color w:val="000000" w:themeColor="text1"/>
          <w:szCs w:val="24"/>
        </w:rPr>
        <w:t>人）とした（表</w:t>
      </w:r>
      <w:r w:rsidRPr="00C82BFB">
        <w:rPr>
          <w:rFonts w:ascii="Times New Roman" w:eastAsia="ＭＳ Ｐ明朝" w:hAnsi="Times New Roman" w:hint="eastAsia"/>
          <w:color w:val="000000" w:themeColor="text1"/>
          <w:szCs w:val="24"/>
        </w:rPr>
        <w:t>5</w:t>
      </w:r>
      <w:r w:rsidRPr="00C82BFB">
        <w:rPr>
          <w:rFonts w:ascii="Times New Roman" w:eastAsia="ＭＳ Ｐ明朝" w:hAnsi="Times New Roman" w:hint="eastAsia"/>
          <w:color w:val="000000" w:themeColor="text1"/>
          <w:szCs w:val="24"/>
        </w:rPr>
        <w:t>）。</w:t>
      </w:r>
    </w:p>
    <w:p w14:paraId="732DD0C2" w14:textId="77777777" w:rsidR="00855F49" w:rsidRPr="00C82BFB" w:rsidRDefault="00855F49" w:rsidP="00855F49">
      <w:pPr>
        <w:adjustRightInd w:val="0"/>
        <w:ind w:right="28" w:firstLineChars="100" w:firstLine="240"/>
        <w:rPr>
          <w:rFonts w:ascii="Times New Roman" w:eastAsia="ＭＳ Ｐ明朝" w:hAnsi="Times New Roman"/>
          <w:color w:val="000000" w:themeColor="text1"/>
          <w:szCs w:val="24"/>
        </w:rPr>
      </w:pPr>
      <w:r w:rsidRPr="00C82BFB">
        <w:rPr>
          <w:rFonts w:ascii="Times New Roman" w:eastAsia="ＭＳ Ｐ明朝" w:hAnsi="Times New Roman" w:hint="eastAsia"/>
          <w:color w:val="000000" w:themeColor="text1"/>
          <w:szCs w:val="24"/>
        </w:rPr>
        <w:t>有所見率を表</w:t>
      </w:r>
      <w:r w:rsidRPr="00C82BFB">
        <w:rPr>
          <w:rFonts w:ascii="Times New Roman" w:eastAsia="ＭＳ Ｐ明朝" w:hAnsi="Times New Roman" w:hint="eastAsia"/>
          <w:color w:val="000000" w:themeColor="text1"/>
          <w:szCs w:val="24"/>
        </w:rPr>
        <w:t>6</w:t>
      </w:r>
      <w:r w:rsidRPr="00C82BFB">
        <w:rPr>
          <w:rFonts w:ascii="Times New Roman" w:eastAsia="ＭＳ Ｐ明朝" w:hAnsi="Times New Roman" w:hint="eastAsia"/>
          <w:color w:val="000000" w:themeColor="text1"/>
          <w:szCs w:val="24"/>
        </w:rPr>
        <w:t>に示す。男性では、血中脂質の有所見率は</w:t>
      </w:r>
      <w:r w:rsidRPr="00C82BFB">
        <w:rPr>
          <w:rFonts w:ascii="Times New Roman" w:eastAsia="ＭＳ Ｐ明朝" w:hAnsi="Times New Roman" w:hint="eastAsia"/>
          <w:color w:val="000000" w:themeColor="text1"/>
          <w:szCs w:val="24"/>
        </w:rPr>
        <w:t>47</w:t>
      </w:r>
      <w:r w:rsidRPr="00C82BFB">
        <w:rPr>
          <w:rFonts w:ascii="Times New Roman" w:eastAsia="ＭＳ Ｐ明朝" w:hAnsi="Times New Roman" w:hint="eastAsia"/>
          <w:color w:val="000000" w:themeColor="text1"/>
          <w:szCs w:val="24"/>
        </w:rPr>
        <w:t>％と一番高かった、次いで血圧</w:t>
      </w:r>
      <w:r w:rsidRPr="00C82BFB">
        <w:rPr>
          <w:rFonts w:ascii="Times New Roman" w:eastAsia="ＭＳ Ｐ明朝" w:hAnsi="Times New Roman" w:hint="eastAsia"/>
          <w:color w:val="000000" w:themeColor="text1"/>
          <w:szCs w:val="24"/>
        </w:rPr>
        <w:t>25</w:t>
      </w:r>
      <w:r w:rsidRPr="00C82BFB">
        <w:rPr>
          <w:rFonts w:ascii="Times New Roman" w:eastAsia="ＭＳ Ｐ明朝" w:hAnsi="Times New Roman" w:hint="eastAsia"/>
          <w:color w:val="000000" w:themeColor="text1"/>
          <w:szCs w:val="24"/>
        </w:rPr>
        <w:t>％、肝機能検査</w:t>
      </w:r>
      <w:r w:rsidRPr="00C82BFB">
        <w:rPr>
          <w:rFonts w:ascii="Times New Roman" w:eastAsia="ＭＳ Ｐ明朝" w:hAnsi="Times New Roman" w:hint="eastAsia"/>
          <w:color w:val="000000" w:themeColor="text1"/>
          <w:szCs w:val="24"/>
        </w:rPr>
        <w:t>22</w:t>
      </w:r>
      <w:r w:rsidRPr="00C82BFB">
        <w:rPr>
          <w:rFonts w:ascii="Times New Roman" w:eastAsia="ＭＳ Ｐ明朝" w:hAnsi="Times New Roman" w:hint="eastAsia"/>
          <w:color w:val="000000" w:themeColor="text1"/>
          <w:szCs w:val="24"/>
        </w:rPr>
        <w:t>％であった。女性でも、血中脂質検査の有所見率が</w:t>
      </w:r>
      <w:r w:rsidRPr="00C82BFB">
        <w:rPr>
          <w:rFonts w:ascii="Times New Roman" w:eastAsia="ＭＳ Ｐ明朝" w:hAnsi="Times New Roman" w:hint="eastAsia"/>
          <w:color w:val="000000" w:themeColor="text1"/>
          <w:szCs w:val="24"/>
        </w:rPr>
        <w:t>29</w:t>
      </w:r>
      <w:r w:rsidRPr="00C82BFB">
        <w:rPr>
          <w:rFonts w:ascii="Times New Roman" w:eastAsia="ＭＳ Ｐ明朝" w:hAnsi="Times New Roman" w:hint="eastAsia"/>
          <w:color w:val="000000" w:themeColor="text1"/>
          <w:szCs w:val="24"/>
        </w:rPr>
        <w:t>％と最も高かった。次いで、貧血検査</w:t>
      </w:r>
      <w:r w:rsidRPr="00C82BFB">
        <w:rPr>
          <w:rFonts w:ascii="Times New Roman" w:eastAsia="ＭＳ Ｐ明朝" w:hAnsi="Times New Roman" w:hint="eastAsia"/>
          <w:color w:val="000000" w:themeColor="text1"/>
          <w:szCs w:val="24"/>
        </w:rPr>
        <w:t>16</w:t>
      </w:r>
      <w:r w:rsidRPr="00C82BFB">
        <w:rPr>
          <w:rFonts w:ascii="Times New Roman" w:eastAsia="ＭＳ Ｐ明朝" w:hAnsi="Times New Roman" w:hint="eastAsia"/>
          <w:color w:val="000000" w:themeColor="text1"/>
          <w:szCs w:val="24"/>
        </w:rPr>
        <w:t>％、血圧</w:t>
      </w:r>
      <w:r w:rsidRPr="00C82BFB">
        <w:rPr>
          <w:rFonts w:ascii="Times New Roman" w:eastAsia="ＭＳ Ｐ明朝" w:hAnsi="Times New Roman" w:hint="eastAsia"/>
          <w:color w:val="000000" w:themeColor="text1"/>
          <w:szCs w:val="24"/>
        </w:rPr>
        <w:t>13</w:t>
      </w:r>
      <w:r w:rsidRPr="00C82BFB">
        <w:rPr>
          <w:rFonts w:ascii="Times New Roman" w:eastAsia="ＭＳ Ｐ明朝" w:hAnsi="Times New Roman" w:hint="eastAsia"/>
          <w:color w:val="000000" w:themeColor="text1"/>
          <w:szCs w:val="24"/>
        </w:rPr>
        <w:t>％であった。</w:t>
      </w:r>
    </w:p>
    <w:p w14:paraId="3FAE9B30" w14:textId="77777777" w:rsidR="00855F49" w:rsidRPr="00C82BFB" w:rsidRDefault="00855F49" w:rsidP="00855F49">
      <w:pPr>
        <w:adjustRightInd w:val="0"/>
        <w:ind w:right="28" w:firstLineChars="100" w:firstLine="240"/>
        <w:rPr>
          <w:rFonts w:ascii="Times New Roman" w:eastAsia="ＭＳ Ｐ明朝" w:hAnsi="Times New Roman"/>
          <w:color w:val="000000" w:themeColor="text1"/>
          <w:szCs w:val="24"/>
        </w:rPr>
      </w:pPr>
      <w:r w:rsidRPr="00C82BFB">
        <w:rPr>
          <w:rFonts w:ascii="Times New Roman" w:eastAsia="ＭＳ Ｐ明朝" w:hAnsi="Times New Roman" w:hint="eastAsia"/>
          <w:color w:val="000000" w:themeColor="text1"/>
          <w:szCs w:val="24"/>
        </w:rPr>
        <w:t>所見のあった者は、男性で</w:t>
      </w:r>
      <w:r w:rsidRPr="00C82BFB">
        <w:rPr>
          <w:rFonts w:ascii="Times New Roman" w:eastAsia="ＭＳ Ｐ明朝" w:hAnsi="Times New Roman" w:hint="eastAsia"/>
          <w:color w:val="000000" w:themeColor="text1"/>
          <w:szCs w:val="24"/>
        </w:rPr>
        <w:t>71</w:t>
      </w:r>
      <w:r w:rsidRPr="00C82BFB">
        <w:rPr>
          <w:rFonts w:ascii="Times New Roman" w:eastAsia="ＭＳ Ｐ明朝" w:hAnsi="Times New Roman" w:hint="eastAsia"/>
          <w:color w:val="000000" w:themeColor="text1"/>
          <w:szCs w:val="24"/>
        </w:rPr>
        <w:t>％、女性で</w:t>
      </w:r>
      <w:r w:rsidRPr="00C82BFB">
        <w:rPr>
          <w:rFonts w:ascii="Times New Roman" w:eastAsia="ＭＳ Ｐ明朝" w:hAnsi="Times New Roman" w:hint="eastAsia"/>
          <w:color w:val="000000" w:themeColor="text1"/>
          <w:szCs w:val="24"/>
        </w:rPr>
        <w:t>53</w:t>
      </w:r>
      <w:r w:rsidRPr="00C82BFB">
        <w:rPr>
          <w:rFonts w:ascii="Times New Roman" w:eastAsia="ＭＳ Ｐ明朝" w:hAnsi="Times New Roman" w:hint="eastAsia"/>
          <w:color w:val="000000" w:themeColor="text1"/>
          <w:szCs w:val="24"/>
        </w:rPr>
        <w:t>％であった。</w:t>
      </w:r>
    </w:p>
    <w:p w14:paraId="28844BE4" w14:textId="77777777" w:rsidR="00855F49" w:rsidRPr="00C82BFB" w:rsidRDefault="00855F49" w:rsidP="00855F49">
      <w:pPr>
        <w:adjustRightInd w:val="0"/>
        <w:ind w:right="28"/>
        <w:rPr>
          <w:rFonts w:ascii="Times New Roman" w:eastAsia="ＭＳ Ｐ明朝" w:hAnsi="Times New Roman"/>
          <w:color w:val="000000" w:themeColor="text1"/>
          <w:sz w:val="21"/>
          <w:szCs w:val="21"/>
        </w:rPr>
      </w:pPr>
    </w:p>
    <w:p w14:paraId="7660404B" w14:textId="77777777" w:rsidR="00855F49" w:rsidRPr="00C52688" w:rsidRDefault="00855F49" w:rsidP="00855F49">
      <w:pPr>
        <w:adjustRightInd w:val="0"/>
        <w:ind w:right="28"/>
        <w:rPr>
          <w:rFonts w:asciiTheme="majorHAnsi" w:eastAsiaTheme="majorEastAsia" w:hAnsiTheme="majorHAnsi" w:cstheme="majorHAnsi"/>
          <w:color w:val="000000" w:themeColor="text1"/>
          <w:szCs w:val="21"/>
        </w:rPr>
      </w:pPr>
      <w:r w:rsidRPr="00C52688">
        <w:rPr>
          <w:rFonts w:asciiTheme="majorHAnsi" w:eastAsiaTheme="majorEastAsia" w:hAnsiTheme="majorHAnsi" w:cstheme="majorHAnsi"/>
          <w:color w:val="000000" w:themeColor="text1"/>
        </w:rPr>
        <w:t xml:space="preserve">D. </w:t>
      </w:r>
      <w:r w:rsidRPr="00C52688">
        <w:rPr>
          <w:rFonts w:asciiTheme="majorHAnsi" w:eastAsiaTheme="majorEastAsia" w:hAnsiTheme="majorHAnsi" w:cstheme="majorHAnsi"/>
          <w:color w:val="000000" w:themeColor="text1"/>
        </w:rPr>
        <w:t>考察および</w:t>
      </w:r>
      <w:r w:rsidRPr="00C52688">
        <w:rPr>
          <w:rFonts w:asciiTheme="majorHAnsi" w:eastAsiaTheme="majorEastAsia" w:hAnsiTheme="majorHAnsi" w:cstheme="majorHAnsi"/>
          <w:color w:val="000000" w:themeColor="text1"/>
          <w:szCs w:val="21"/>
        </w:rPr>
        <w:t>結論</w:t>
      </w:r>
    </w:p>
    <w:p w14:paraId="658F6E9C" w14:textId="77777777" w:rsidR="00855F49" w:rsidRPr="00C52688" w:rsidRDefault="00855F49" w:rsidP="00855F49">
      <w:pPr>
        <w:adjustRightInd w:val="0"/>
        <w:ind w:right="28"/>
        <w:rPr>
          <w:rFonts w:asciiTheme="majorHAnsi" w:eastAsiaTheme="majorEastAsia" w:hAnsiTheme="majorHAnsi" w:cstheme="majorHAnsi"/>
          <w:color w:val="000000" w:themeColor="text1"/>
          <w:szCs w:val="21"/>
        </w:rPr>
      </w:pPr>
      <w:r w:rsidRPr="00C52688">
        <w:rPr>
          <w:rFonts w:asciiTheme="majorHAnsi" w:eastAsiaTheme="majorEastAsia" w:hAnsiTheme="majorHAnsi" w:cstheme="majorHAnsi"/>
          <w:color w:val="000000" w:themeColor="text1"/>
          <w:szCs w:val="21"/>
        </w:rPr>
        <w:t xml:space="preserve">1) </w:t>
      </w:r>
      <w:r w:rsidRPr="00C52688">
        <w:rPr>
          <w:rFonts w:asciiTheme="majorHAnsi" w:eastAsiaTheme="majorEastAsia" w:hAnsiTheme="majorHAnsi" w:cstheme="majorHAnsi"/>
          <w:color w:val="000000" w:themeColor="text1"/>
          <w:szCs w:val="21"/>
        </w:rPr>
        <w:t>健康診断項目ごとの有所見率、医師の指示率</w:t>
      </w:r>
    </w:p>
    <w:p w14:paraId="4A935021" w14:textId="77777777" w:rsidR="00855F49" w:rsidRPr="006E4292" w:rsidRDefault="00855F49" w:rsidP="00855F49">
      <w:pPr>
        <w:adjustRightInd w:val="0"/>
        <w:ind w:right="28" w:firstLineChars="100" w:firstLine="240"/>
        <w:rPr>
          <w:rFonts w:ascii="Times New Roman" w:eastAsia="ＭＳ Ｐ明朝" w:hAnsi="Times New Roman"/>
          <w:color w:val="000000" w:themeColor="text1"/>
          <w:szCs w:val="24"/>
        </w:rPr>
      </w:pPr>
      <w:bookmarkStart w:id="2" w:name="_Hlk34030476"/>
      <w:r w:rsidRPr="00C82BFB">
        <w:rPr>
          <w:rFonts w:ascii="Times New Roman" w:eastAsia="ＭＳ Ｐ明朝" w:hAnsi="Times New Roman" w:hint="eastAsia"/>
          <w:color w:val="000000" w:themeColor="text1"/>
          <w:szCs w:val="21"/>
        </w:rPr>
        <w:t>定期健康診断は、その実施が目的ではなく</w:t>
      </w:r>
      <w:r w:rsidRPr="006E4292">
        <w:rPr>
          <w:rFonts w:ascii="Times New Roman" w:eastAsia="ＭＳ Ｐ明朝" w:hAnsi="Times New Roman" w:hint="eastAsia"/>
          <w:color w:val="000000" w:themeColor="text1"/>
          <w:szCs w:val="24"/>
        </w:rPr>
        <w:t>これを用いて保健指導やその他の介入を行うことで、従業員の健康の回復及び保持増進につなげることが目的である。事業場においては、限られたリソースの中で優先順位をつけて健康管理活動を展開する必要があること、また疾病の診断や治療を目的としたものではないことから、その判断の基準値は必ずしも臨床における基準値とは一致する必要は無いと考えられるが、当然ながら医学的、科学的整合性も求められるものであるため、臨床系の学会等が推奨する基準値等を参考にすることになる。さらに、予防医学の観点から健康からの逸脱の状態にあるものやいわゆる予備軍を健康管理の対象としてスクリーニングすることも求められる。</w:t>
      </w:r>
    </w:p>
    <w:p w14:paraId="1075ECB0" w14:textId="77777777" w:rsidR="00855F49" w:rsidRPr="006E4292" w:rsidRDefault="00855F49" w:rsidP="00855F49">
      <w:pPr>
        <w:adjustRightInd w:val="0"/>
        <w:ind w:right="28" w:firstLineChars="100" w:firstLine="240"/>
        <w:rPr>
          <w:rFonts w:ascii="Times New Roman" w:eastAsia="ＭＳ Ｐ明朝" w:hAnsi="Times New Roman"/>
          <w:color w:val="000000" w:themeColor="text1"/>
          <w:szCs w:val="24"/>
        </w:rPr>
      </w:pPr>
      <w:r w:rsidRPr="006E4292">
        <w:rPr>
          <w:rFonts w:ascii="Times New Roman" w:eastAsia="ＭＳ Ｐ明朝" w:hAnsi="Times New Roman" w:hint="eastAsia"/>
          <w:color w:val="000000" w:themeColor="text1"/>
          <w:szCs w:val="24"/>
        </w:rPr>
        <w:t>今回の調査では、高脂血症、高血糖、高血圧、貧血に関する検査の有所見率は高くなっており、我が国における有病率の高い疾患が健康管理対象としてスクリーニングされる基準が示されていると考えられる。</w:t>
      </w:r>
    </w:p>
    <w:p w14:paraId="1705E898" w14:textId="77777777" w:rsidR="00855F49" w:rsidRPr="006E4292" w:rsidRDefault="00855F49" w:rsidP="00855F49">
      <w:pPr>
        <w:adjustRightInd w:val="0"/>
        <w:ind w:right="28" w:firstLineChars="100" w:firstLine="240"/>
        <w:rPr>
          <w:rFonts w:ascii="Times New Roman" w:eastAsia="ＭＳ Ｐ明朝" w:hAnsi="Times New Roman"/>
          <w:color w:val="000000" w:themeColor="text1"/>
          <w:szCs w:val="24"/>
        </w:rPr>
      </w:pPr>
      <w:r w:rsidRPr="006E4292">
        <w:rPr>
          <w:rFonts w:ascii="Times New Roman" w:eastAsia="ＭＳ Ｐ明朝" w:hAnsi="Times New Roman" w:hint="eastAsia"/>
          <w:color w:val="000000" w:themeColor="text1"/>
          <w:szCs w:val="24"/>
        </w:rPr>
        <w:t>こういった判断基準が</w:t>
      </w:r>
      <w:r>
        <w:rPr>
          <w:rFonts w:ascii="Times New Roman" w:eastAsia="ＭＳ Ｐ明朝" w:hAnsi="Times New Roman" w:hint="eastAsia"/>
          <w:color w:val="000000" w:themeColor="text1"/>
          <w:szCs w:val="24"/>
        </w:rPr>
        <w:t>産業保健領域において</w:t>
      </w:r>
      <w:r w:rsidRPr="006E4292">
        <w:rPr>
          <w:rFonts w:ascii="Times New Roman" w:eastAsia="ＭＳ Ｐ明朝" w:hAnsi="Times New Roman" w:hint="eastAsia"/>
          <w:color w:val="000000" w:themeColor="text1"/>
          <w:szCs w:val="24"/>
        </w:rPr>
        <w:t>共有されることとなれば、健康診断が事業場間などで健康管理状況を比較しうる指標として活用が可能となることが期待</w:t>
      </w:r>
      <w:r>
        <w:rPr>
          <w:rFonts w:ascii="Times New Roman" w:eastAsia="ＭＳ Ｐ明朝" w:hAnsi="Times New Roman" w:hint="eastAsia"/>
          <w:color w:val="000000" w:themeColor="text1"/>
          <w:szCs w:val="24"/>
        </w:rPr>
        <w:t>でき</w:t>
      </w:r>
      <w:r w:rsidRPr="006E4292">
        <w:rPr>
          <w:rFonts w:ascii="Times New Roman" w:eastAsia="ＭＳ Ｐ明朝" w:hAnsi="Times New Roman" w:hint="eastAsia"/>
          <w:color w:val="000000" w:themeColor="text1"/>
          <w:szCs w:val="24"/>
        </w:rPr>
        <w:t>る。</w:t>
      </w:r>
    </w:p>
    <w:p w14:paraId="58B8BBBA" w14:textId="77777777" w:rsidR="00855F49" w:rsidRPr="005E3599" w:rsidRDefault="00855F49" w:rsidP="00855F49">
      <w:pPr>
        <w:adjustRightInd w:val="0"/>
        <w:ind w:right="28"/>
        <w:rPr>
          <w:rFonts w:ascii="Times New Roman" w:eastAsia="ＭＳ Ｐ明朝" w:hAnsi="Times New Roman"/>
          <w:color w:val="000000" w:themeColor="text1"/>
          <w:szCs w:val="24"/>
        </w:rPr>
      </w:pPr>
    </w:p>
    <w:p w14:paraId="4206A45D"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t xml:space="preserve">2) </w:t>
      </w:r>
      <w:r w:rsidRPr="00C52688">
        <w:rPr>
          <w:rFonts w:asciiTheme="majorHAnsi" w:eastAsiaTheme="majorEastAsia" w:hAnsiTheme="majorHAnsi" w:cstheme="majorHAnsi"/>
          <w:color w:val="000000" w:themeColor="text1"/>
          <w:szCs w:val="24"/>
        </w:rPr>
        <w:t>定期健康診断結果報告書の区分に従う有所見者率</w:t>
      </w:r>
    </w:p>
    <w:p w14:paraId="13DC5CCE" w14:textId="77777777" w:rsidR="00855F49" w:rsidRPr="006E4292" w:rsidRDefault="00855F49" w:rsidP="00855F49">
      <w:pPr>
        <w:adjustRightInd w:val="0"/>
        <w:ind w:right="28" w:firstLineChars="100" w:firstLine="240"/>
        <w:rPr>
          <w:rFonts w:ascii="Times New Roman" w:eastAsia="ＭＳ Ｐ明朝" w:hAnsi="Times New Roman"/>
          <w:color w:val="000000" w:themeColor="text1"/>
          <w:szCs w:val="24"/>
        </w:rPr>
      </w:pPr>
      <w:r w:rsidRPr="006E4292">
        <w:rPr>
          <w:rFonts w:ascii="Times New Roman" w:eastAsia="ＭＳ Ｐ明朝" w:hAnsi="Times New Roman" w:hint="eastAsia"/>
          <w:color w:val="000000" w:themeColor="text1"/>
          <w:szCs w:val="24"/>
        </w:rPr>
        <w:t>項目ごとの判定基準については、スクリーニングという目的に合致していると考えられたが、検査の区分でみた場合に、男性の血中脂質検査の有所見率は</w:t>
      </w:r>
      <w:r w:rsidRPr="006E4292">
        <w:rPr>
          <w:rFonts w:ascii="Times New Roman" w:eastAsia="ＭＳ Ｐ明朝" w:hAnsi="Times New Roman" w:hint="eastAsia"/>
          <w:color w:val="000000" w:themeColor="text1"/>
          <w:szCs w:val="24"/>
        </w:rPr>
        <w:t>47</w:t>
      </w:r>
      <w:r w:rsidRPr="006E4292">
        <w:rPr>
          <w:rFonts w:ascii="Times New Roman" w:eastAsia="ＭＳ Ｐ明朝" w:hAnsi="Times New Roman" w:hint="eastAsia"/>
          <w:color w:val="000000" w:themeColor="text1"/>
          <w:szCs w:val="24"/>
        </w:rPr>
        <w:t>％となるなど、組み合わせによって、有所見率の</w:t>
      </w:r>
      <w:r>
        <w:rPr>
          <w:rFonts w:ascii="Times New Roman" w:eastAsia="ＭＳ Ｐ明朝" w:hAnsi="Times New Roman" w:hint="eastAsia"/>
          <w:color w:val="000000" w:themeColor="text1"/>
          <w:szCs w:val="24"/>
        </w:rPr>
        <w:t>膨張</w:t>
      </w:r>
      <w:r w:rsidRPr="006E4292">
        <w:rPr>
          <w:rFonts w:ascii="Times New Roman" w:eastAsia="ＭＳ Ｐ明朝" w:hAnsi="Times New Roman" w:hint="eastAsia"/>
          <w:color w:val="000000" w:themeColor="text1"/>
          <w:szCs w:val="24"/>
        </w:rPr>
        <w:t>が認められた。更に、「所見のあった者」は男性で</w:t>
      </w:r>
      <w:r w:rsidRPr="006E4292">
        <w:rPr>
          <w:rFonts w:ascii="Times New Roman" w:eastAsia="ＭＳ Ｐ明朝" w:hAnsi="Times New Roman" w:hint="eastAsia"/>
          <w:color w:val="000000" w:themeColor="text1"/>
          <w:szCs w:val="24"/>
        </w:rPr>
        <w:t>71</w:t>
      </w:r>
      <w:r w:rsidRPr="006E4292">
        <w:rPr>
          <w:rFonts w:ascii="Times New Roman" w:eastAsia="ＭＳ Ｐ明朝" w:hAnsi="Times New Roman" w:hint="eastAsia"/>
          <w:color w:val="000000" w:themeColor="text1"/>
          <w:szCs w:val="24"/>
        </w:rPr>
        <w:t>％、女性でも</w:t>
      </w:r>
      <w:r w:rsidRPr="006E4292">
        <w:rPr>
          <w:rFonts w:ascii="Times New Roman" w:eastAsia="ＭＳ Ｐ明朝" w:hAnsi="Times New Roman" w:hint="eastAsia"/>
          <w:color w:val="000000" w:themeColor="text1"/>
          <w:szCs w:val="24"/>
        </w:rPr>
        <w:t>53</w:t>
      </w:r>
      <w:r w:rsidRPr="006E4292">
        <w:rPr>
          <w:rFonts w:ascii="Times New Roman" w:eastAsia="ＭＳ Ｐ明朝" w:hAnsi="Times New Roman" w:hint="eastAsia"/>
          <w:color w:val="000000" w:themeColor="text1"/>
          <w:szCs w:val="24"/>
        </w:rPr>
        <w:t>％となっており、個々の健診項目だけでなく、総合的に評価することをもって判定すること、またそのための判断基準を明らかにしていくことが必要と考えられる。</w:t>
      </w:r>
    </w:p>
    <w:bookmarkEnd w:id="2"/>
    <w:p w14:paraId="07E0F639" w14:textId="77777777" w:rsidR="00855F49" w:rsidRPr="006E4292" w:rsidRDefault="00855F49" w:rsidP="00855F49">
      <w:pPr>
        <w:adjustRightInd w:val="0"/>
        <w:ind w:right="28"/>
        <w:rPr>
          <w:rFonts w:ascii="Times New Roman" w:eastAsia="ＭＳ Ｐ明朝" w:hAnsi="Times New Roman"/>
          <w:color w:val="000000" w:themeColor="text1"/>
          <w:szCs w:val="24"/>
        </w:rPr>
      </w:pPr>
    </w:p>
    <w:p w14:paraId="5C52A2B3"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t xml:space="preserve">E. </w:t>
      </w:r>
      <w:r w:rsidRPr="00C52688">
        <w:rPr>
          <w:rFonts w:asciiTheme="majorHAnsi" w:eastAsiaTheme="majorEastAsia" w:hAnsiTheme="majorHAnsi" w:cstheme="majorHAnsi"/>
          <w:color w:val="000000" w:themeColor="text1"/>
          <w:szCs w:val="24"/>
        </w:rPr>
        <w:t>結論</w:t>
      </w:r>
    </w:p>
    <w:p w14:paraId="69389D7E" w14:textId="77777777" w:rsidR="00855F49" w:rsidRPr="006E4292" w:rsidRDefault="00855F49" w:rsidP="00855F49">
      <w:pPr>
        <w:adjustRightInd w:val="0"/>
        <w:ind w:right="28" w:firstLineChars="100" w:firstLine="240"/>
        <w:rPr>
          <w:rFonts w:ascii="Times New Roman" w:hAnsi="Times New Roman"/>
          <w:color w:val="000000" w:themeColor="text1"/>
          <w:szCs w:val="24"/>
        </w:rPr>
      </w:pPr>
      <w:r w:rsidRPr="006E4292">
        <w:rPr>
          <w:rFonts w:ascii="Times New Roman" w:hAnsi="Times New Roman" w:hint="eastAsia"/>
          <w:color w:val="000000" w:themeColor="text1"/>
          <w:szCs w:val="24"/>
        </w:rPr>
        <w:t>デルファイ法を用いて作成された定期健康診断の判定基準は、健康管理における対象者をスクリーニングするに有用であり、我が国の職域における健康診断を健康管理の指標として活用するためにも有用と考えられる。一方、健康診断項目ごとの正常値を積み上げることによって、有所見率の膨大が認められた。そのため、労働者の健康実態を反映したものとするための、総合判定などの概念を取り入れた判定基準の検討の必要性が示唆された。</w:t>
      </w:r>
    </w:p>
    <w:p w14:paraId="3BFEDD44" w14:textId="77777777" w:rsidR="00855F49" w:rsidRPr="006E4292" w:rsidRDefault="00855F49" w:rsidP="00855F49">
      <w:pPr>
        <w:adjustRightInd w:val="0"/>
        <w:ind w:right="28" w:firstLineChars="100" w:firstLine="240"/>
        <w:rPr>
          <w:rFonts w:ascii="Times New Roman" w:eastAsia="ＭＳ Ｐ明朝" w:hAnsi="Times New Roman"/>
          <w:color w:val="000000" w:themeColor="text1"/>
          <w:szCs w:val="24"/>
        </w:rPr>
      </w:pPr>
    </w:p>
    <w:p w14:paraId="3B7B4229" w14:textId="77777777" w:rsidR="00855F49" w:rsidRPr="00C52688" w:rsidRDefault="00855F49" w:rsidP="00855F49">
      <w:pPr>
        <w:adjustRightInd w:val="0"/>
        <w:ind w:right="28"/>
        <w:rPr>
          <w:rFonts w:asciiTheme="majorHAnsi" w:eastAsia="ＭＳ ゴシック" w:hAnsiTheme="majorHAnsi" w:cstheme="majorHAnsi"/>
          <w:color w:val="000000" w:themeColor="text1"/>
          <w:szCs w:val="24"/>
        </w:rPr>
      </w:pPr>
      <w:r w:rsidRPr="00C52688">
        <w:rPr>
          <w:rFonts w:asciiTheme="majorHAnsi" w:eastAsia="ＭＳ ゴシック" w:hAnsiTheme="majorHAnsi" w:cstheme="majorHAnsi"/>
          <w:color w:val="000000" w:themeColor="text1"/>
          <w:szCs w:val="24"/>
        </w:rPr>
        <w:t xml:space="preserve">F. </w:t>
      </w:r>
      <w:r w:rsidRPr="00C52688">
        <w:rPr>
          <w:rFonts w:asciiTheme="majorHAnsi" w:eastAsia="ＭＳ ゴシック" w:hAnsiTheme="majorHAnsi" w:cstheme="majorHAnsi"/>
          <w:color w:val="000000" w:themeColor="text1"/>
          <w:szCs w:val="24"/>
        </w:rPr>
        <w:t>参考文献</w:t>
      </w:r>
    </w:p>
    <w:p w14:paraId="02A5EB2D" w14:textId="4A0F66D5" w:rsidR="00855F49" w:rsidRDefault="00855F49" w:rsidP="00855F49">
      <w:pPr>
        <w:adjustRightInd w:val="0"/>
        <w:ind w:right="28"/>
        <w:rPr>
          <w:rFonts w:ascii="Times New Roman" w:eastAsia="ＭＳ Ｐ明朝" w:hAnsi="Times New Roman"/>
          <w:color w:val="000000" w:themeColor="text1"/>
          <w:szCs w:val="24"/>
        </w:rPr>
      </w:pPr>
      <w:r w:rsidRPr="006E4292">
        <w:rPr>
          <w:rFonts w:ascii="Times New Roman" w:eastAsia="ＭＳ Ｐ明朝" w:hAnsi="Times New Roman" w:hint="eastAsia"/>
          <w:color w:val="000000" w:themeColor="text1"/>
          <w:szCs w:val="24"/>
        </w:rPr>
        <w:t xml:space="preserve">　　なし</w:t>
      </w:r>
    </w:p>
    <w:p w14:paraId="4BE8C9A0" w14:textId="77777777" w:rsidR="00C52688" w:rsidRPr="006E4292" w:rsidRDefault="00C52688" w:rsidP="00855F49">
      <w:pPr>
        <w:adjustRightInd w:val="0"/>
        <w:ind w:right="28"/>
        <w:rPr>
          <w:rFonts w:ascii="Times New Roman" w:eastAsia="ＭＳ Ｐ明朝" w:hAnsi="Times New Roman"/>
          <w:color w:val="000000" w:themeColor="text1"/>
          <w:szCs w:val="24"/>
        </w:rPr>
      </w:pPr>
    </w:p>
    <w:p w14:paraId="323BCD61"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t xml:space="preserve">G. </w:t>
      </w:r>
      <w:r w:rsidRPr="00C52688">
        <w:rPr>
          <w:rFonts w:asciiTheme="majorHAnsi" w:eastAsiaTheme="majorEastAsia" w:hAnsiTheme="majorHAnsi" w:cstheme="majorHAnsi"/>
          <w:color w:val="000000" w:themeColor="text1"/>
          <w:szCs w:val="24"/>
        </w:rPr>
        <w:t>研究発表</w:t>
      </w:r>
    </w:p>
    <w:p w14:paraId="3B42C647"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t>1.</w:t>
      </w:r>
      <w:r w:rsidRPr="00C52688">
        <w:rPr>
          <w:rFonts w:asciiTheme="majorHAnsi" w:eastAsiaTheme="majorEastAsia" w:hAnsiTheme="majorHAnsi" w:cstheme="majorHAnsi"/>
          <w:color w:val="000000" w:themeColor="text1"/>
          <w:szCs w:val="24"/>
        </w:rPr>
        <w:t xml:space="preserve">　論文発表</w:t>
      </w:r>
    </w:p>
    <w:p w14:paraId="0BBD5994" w14:textId="77777777" w:rsidR="00855F49" w:rsidRPr="006E4292" w:rsidRDefault="00855F49" w:rsidP="00855F49">
      <w:pPr>
        <w:pStyle w:val="ac"/>
        <w:ind w:leftChars="0" w:left="420" w:right="142"/>
        <w:jc w:val="left"/>
        <w:rPr>
          <w:rFonts w:ascii="Times New Roman" w:hAnsi="Times New Roman"/>
          <w:color w:val="000000" w:themeColor="text1"/>
          <w:szCs w:val="24"/>
        </w:rPr>
      </w:pPr>
      <w:r w:rsidRPr="006E4292">
        <w:rPr>
          <w:rFonts w:ascii="Times New Roman" w:hAnsi="Times New Roman" w:hint="eastAsia"/>
          <w:color w:val="000000" w:themeColor="text1"/>
          <w:szCs w:val="24"/>
        </w:rPr>
        <w:t>なし</w:t>
      </w:r>
    </w:p>
    <w:p w14:paraId="7A2236B0" w14:textId="77777777" w:rsidR="00855F49" w:rsidRPr="00C52688" w:rsidRDefault="00855F49" w:rsidP="00855F49">
      <w:pPr>
        <w:jc w:val="left"/>
        <w:rPr>
          <w:rFonts w:asciiTheme="majorHAnsi" w:eastAsia="ＭＳ ゴシック" w:hAnsiTheme="majorHAnsi" w:cstheme="majorHAnsi"/>
          <w:color w:val="000000" w:themeColor="text1"/>
          <w:kern w:val="0"/>
          <w:szCs w:val="24"/>
        </w:rPr>
      </w:pPr>
      <w:r w:rsidRPr="00C52688">
        <w:rPr>
          <w:rFonts w:asciiTheme="majorHAnsi" w:eastAsia="ＭＳ ゴシック" w:hAnsiTheme="majorHAnsi" w:cstheme="majorHAnsi"/>
          <w:color w:val="000000" w:themeColor="text1"/>
          <w:kern w:val="0"/>
          <w:szCs w:val="24"/>
        </w:rPr>
        <w:t>2.</w:t>
      </w:r>
      <w:r w:rsidRPr="00C52688">
        <w:rPr>
          <w:rFonts w:asciiTheme="majorHAnsi" w:eastAsia="ＭＳ ゴシック" w:hAnsiTheme="majorHAnsi" w:cstheme="majorHAnsi"/>
          <w:color w:val="000000" w:themeColor="text1"/>
          <w:kern w:val="0"/>
          <w:szCs w:val="24"/>
        </w:rPr>
        <w:t xml:space="preserve">　学会発表</w:t>
      </w:r>
    </w:p>
    <w:p w14:paraId="0D98F96C" w14:textId="5920CC45" w:rsidR="00855F49" w:rsidRDefault="00855F49" w:rsidP="00855F49">
      <w:pPr>
        <w:pStyle w:val="ac"/>
        <w:ind w:leftChars="0" w:left="360" w:right="142"/>
        <w:jc w:val="left"/>
        <w:rPr>
          <w:rFonts w:ascii="Times New Roman" w:hAnsi="Times New Roman"/>
          <w:color w:val="000000" w:themeColor="text1"/>
          <w:szCs w:val="24"/>
        </w:rPr>
      </w:pPr>
      <w:r w:rsidRPr="006E4292">
        <w:rPr>
          <w:rFonts w:ascii="Times New Roman" w:hAnsi="Times New Roman" w:hint="eastAsia"/>
          <w:color w:val="000000" w:themeColor="text1"/>
          <w:szCs w:val="24"/>
        </w:rPr>
        <w:t>なし</w:t>
      </w:r>
    </w:p>
    <w:p w14:paraId="5A495359" w14:textId="77777777" w:rsidR="00C52688" w:rsidRPr="006E4292" w:rsidRDefault="00C52688" w:rsidP="00855F49">
      <w:pPr>
        <w:pStyle w:val="ac"/>
        <w:ind w:leftChars="0" w:left="360" w:right="142"/>
        <w:jc w:val="left"/>
        <w:rPr>
          <w:rFonts w:ascii="Times New Roman" w:hAnsi="Times New Roman"/>
          <w:color w:val="000000" w:themeColor="text1"/>
          <w:szCs w:val="24"/>
        </w:rPr>
      </w:pPr>
    </w:p>
    <w:p w14:paraId="40A564E6" w14:textId="77777777" w:rsidR="00855F49" w:rsidRPr="00C52688" w:rsidRDefault="00855F49" w:rsidP="00855F49">
      <w:pPr>
        <w:adjustRightInd w:val="0"/>
        <w:ind w:right="28"/>
        <w:rPr>
          <w:rFonts w:asciiTheme="majorHAnsi" w:eastAsiaTheme="majorEastAsia" w:hAnsiTheme="majorHAnsi" w:cstheme="majorHAnsi"/>
          <w:color w:val="000000" w:themeColor="text1"/>
          <w:szCs w:val="24"/>
        </w:rPr>
      </w:pPr>
      <w:r w:rsidRPr="00C52688">
        <w:rPr>
          <w:rFonts w:asciiTheme="majorHAnsi" w:eastAsiaTheme="majorEastAsia" w:hAnsiTheme="majorHAnsi" w:cstheme="majorHAnsi"/>
          <w:color w:val="000000" w:themeColor="text1"/>
          <w:szCs w:val="24"/>
        </w:rPr>
        <w:t xml:space="preserve">H. </w:t>
      </w:r>
      <w:r w:rsidRPr="00C52688">
        <w:rPr>
          <w:rFonts w:asciiTheme="majorHAnsi" w:eastAsiaTheme="majorEastAsia" w:hAnsiTheme="majorHAnsi" w:cstheme="majorHAnsi"/>
          <w:color w:val="000000" w:themeColor="text1"/>
          <w:szCs w:val="24"/>
        </w:rPr>
        <w:t>知的財産権の出願・登録状況</w:t>
      </w:r>
    </w:p>
    <w:p w14:paraId="37A72A02" w14:textId="77777777" w:rsidR="00855F49" w:rsidRDefault="00855F49" w:rsidP="00855F49">
      <w:pPr>
        <w:adjustRightInd w:val="0"/>
        <w:ind w:right="28" w:firstLineChars="200" w:firstLine="480"/>
        <w:jc w:val="left"/>
        <w:rPr>
          <w:rFonts w:ascii="Times New Roman" w:eastAsia="ＭＳ Ｐ明朝" w:hAnsi="Times New Roman"/>
          <w:color w:val="000000" w:themeColor="text1"/>
          <w:szCs w:val="24"/>
        </w:rPr>
      </w:pPr>
      <w:r w:rsidRPr="006E4292">
        <w:rPr>
          <w:rFonts w:ascii="Times New Roman" w:eastAsia="ＭＳ Ｐ明朝" w:hAnsi="Times New Roman"/>
          <w:color w:val="000000" w:themeColor="text1"/>
          <w:szCs w:val="24"/>
        </w:rPr>
        <w:t>な</w:t>
      </w:r>
      <w:r w:rsidRPr="006E4292">
        <w:rPr>
          <w:rFonts w:ascii="Times New Roman" w:eastAsia="ＭＳ Ｐ明朝" w:hAnsi="Times New Roman" w:hint="eastAsia"/>
          <w:color w:val="000000" w:themeColor="text1"/>
          <w:szCs w:val="24"/>
        </w:rPr>
        <w:t>し</w:t>
      </w:r>
    </w:p>
    <w:p w14:paraId="513A5D9A" w14:textId="77777777" w:rsidR="00C52688" w:rsidRDefault="00C52688" w:rsidP="00855F49">
      <w:pPr>
        <w:adjustRightInd w:val="0"/>
        <w:ind w:right="28" w:firstLineChars="200" w:firstLine="480"/>
        <w:jc w:val="left"/>
        <w:rPr>
          <w:rFonts w:ascii="Times New Roman" w:eastAsia="ＭＳ Ｐ明朝" w:hAnsi="Times New Roman"/>
          <w:color w:val="000000" w:themeColor="text1"/>
          <w:szCs w:val="24"/>
        </w:rPr>
      </w:pPr>
    </w:p>
    <w:p w14:paraId="0E5A9DC1" w14:textId="77777777" w:rsidR="00C52688" w:rsidRDefault="00C52688" w:rsidP="00855F49">
      <w:pPr>
        <w:adjustRightInd w:val="0"/>
        <w:ind w:right="28" w:firstLineChars="200" w:firstLine="480"/>
        <w:jc w:val="left"/>
        <w:rPr>
          <w:rFonts w:ascii="Times New Roman" w:eastAsia="ＭＳ Ｐ明朝" w:hAnsi="Times New Roman"/>
          <w:color w:val="000000" w:themeColor="text1"/>
          <w:szCs w:val="24"/>
        </w:rPr>
      </w:pPr>
    </w:p>
    <w:p w14:paraId="746EE016" w14:textId="77777777" w:rsidR="00C52688" w:rsidRDefault="00C52688" w:rsidP="00855F49">
      <w:pPr>
        <w:adjustRightInd w:val="0"/>
        <w:ind w:right="28" w:firstLineChars="200" w:firstLine="480"/>
        <w:jc w:val="left"/>
        <w:rPr>
          <w:rFonts w:ascii="Times New Roman" w:eastAsia="ＭＳ Ｐ明朝" w:hAnsi="Times New Roman"/>
          <w:color w:val="000000" w:themeColor="text1"/>
          <w:szCs w:val="24"/>
        </w:rPr>
      </w:pPr>
    </w:p>
    <w:p w14:paraId="3F7405FB" w14:textId="77777777" w:rsidR="00C52688" w:rsidRDefault="00C52688" w:rsidP="00855F49">
      <w:pPr>
        <w:adjustRightInd w:val="0"/>
        <w:ind w:right="28" w:firstLineChars="200" w:firstLine="480"/>
        <w:jc w:val="left"/>
        <w:rPr>
          <w:rFonts w:ascii="Times New Roman" w:eastAsia="ＭＳ Ｐ明朝" w:hAnsi="Times New Roman"/>
          <w:color w:val="000000" w:themeColor="text1"/>
          <w:szCs w:val="24"/>
        </w:rPr>
      </w:pPr>
    </w:p>
    <w:p w14:paraId="2E82839A" w14:textId="77777777" w:rsidR="00C52688" w:rsidRDefault="00C52688" w:rsidP="00855F49">
      <w:pPr>
        <w:adjustRightInd w:val="0"/>
        <w:ind w:right="28" w:firstLineChars="200" w:firstLine="480"/>
        <w:jc w:val="left"/>
        <w:rPr>
          <w:rFonts w:ascii="Times New Roman" w:eastAsia="ＭＳ Ｐ明朝" w:hAnsi="Times New Roman"/>
          <w:color w:val="000000" w:themeColor="text1"/>
          <w:szCs w:val="24"/>
        </w:rPr>
      </w:pPr>
      <w:bookmarkStart w:id="3" w:name="_GoBack"/>
      <w:bookmarkEnd w:id="3"/>
    </w:p>
    <w:sectPr w:rsidR="00C52688" w:rsidSect="00305D94">
      <w:type w:val="continuous"/>
      <w:pgSz w:w="11906" w:h="16838" w:code="9"/>
      <w:pgMar w:top="1418" w:right="1134" w:bottom="1418" w:left="1134" w:header="851" w:footer="992" w:gutter="0"/>
      <w:cols w:space="425"/>
      <w:docGrid w:type="lines" w:linePitch="400" w:charSpace="102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A21E" w14:textId="77777777" w:rsidR="00FF473B" w:rsidRDefault="00FF473B">
      <w:r>
        <w:separator/>
      </w:r>
    </w:p>
  </w:endnote>
  <w:endnote w:type="continuationSeparator" w:id="0">
    <w:p w14:paraId="6D5D8538" w14:textId="77777777" w:rsidR="00FF473B" w:rsidRDefault="00FF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DFBF" w14:textId="77777777" w:rsidR="00FF473B" w:rsidRDefault="00FF473B">
      <w:r>
        <w:separator/>
      </w:r>
    </w:p>
  </w:footnote>
  <w:footnote w:type="continuationSeparator" w:id="0">
    <w:p w14:paraId="27F40A25" w14:textId="77777777" w:rsidR="00FF473B" w:rsidRDefault="00FF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D6E78C"/>
    <w:lvl w:ilvl="0">
      <w:numFmt w:val="bullet"/>
      <w:lvlText w:val="*"/>
      <w:lvlJc w:val="left"/>
    </w:lvl>
  </w:abstractNum>
  <w:abstractNum w:abstractNumId="1" w15:restartNumberingAfterBreak="0">
    <w:nsid w:val="02203F53"/>
    <w:multiLevelType w:val="multilevel"/>
    <w:tmpl w:val="835E4C5E"/>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2D31426"/>
    <w:multiLevelType w:val="hybridMultilevel"/>
    <w:tmpl w:val="6A84AEB0"/>
    <w:lvl w:ilvl="0" w:tplc="75C0D31A">
      <w:start w:val="1"/>
      <w:numFmt w:val="decimal"/>
      <w:lvlText w:val="%1."/>
      <w:lvlJc w:val="left"/>
      <w:pPr>
        <w:tabs>
          <w:tab w:val="num" w:pos="420"/>
        </w:tabs>
        <w:ind w:left="420" w:hanging="420"/>
      </w:pPr>
    </w:lvl>
    <w:lvl w:ilvl="1" w:tplc="3E74680E" w:tentative="1">
      <w:start w:val="1"/>
      <w:numFmt w:val="aiueoFullWidth"/>
      <w:lvlText w:val="(%2)"/>
      <w:lvlJc w:val="left"/>
      <w:pPr>
        <w:tabs>
          <w:tab w:val="num" w:pos="840"/>
        </w:tabs>
        <w:ind w:left="840" w:hanging="420"/>
      </w:pPr>
    </w:lvl>
    <w:lvl w:ilvl="2" w:tplc="5D82B032" w:tentative="1">
      <w:start w:val="1"/>
      <w:numFmt w:val="decimalEnclosedCircle"/>
      <w:lvlText w:val="%3"/>
      <w:lvlJc w:val="left"/>
      <w:pPr>
        <w:tabs>
          <w:tab w:val="num" w:pos="1260"/>
        </w:tabs>
        <w:ind w:left="1260" w:hanging="420"/>
      </w:pPr>
    </w:lvl>
    <w:lvl w:ilvl="3" w:tplc="DB48F01A" w:tentative="1">
      <w:start w:val="1"/>
      <w:numFmt w:val="decimal"/>
      <w:lvlText w:val="%4."/>
      <w:lvlJc w:val="left"/>
      <w:pPr>
        <w:tabs>
          <w:tab w:val="num" w:pos="1680"/>
        </w:tabs>
        <w:ind w:left="1680" w:hanging="420"/>
      </w:pPr>
    </w:lvl>
    <w:lvl w:ilvl="4" w:tplc="CFE40C94" w:tentative="1">
      <w:start w:val="1"/>
      <w:numFmt w:val="aiueoFullWidth"/>
      <w:lvlText w:val="(%5)"/>
      <w:lvlJc w:val="left"/>
      <w:pPr>
        <w:tabs>
          <w:tab w:val="num" w:pos="2100"/>
        </w:tabs>
        <w:ind w:left="2100" w:hanging="420"/>
      </w:pPr>
    </w:lvl>
    <w:lvl w:ilvl="5" w:tplc="0F881F9C" w:tentative="1">
      <w:start w:val="1"/>
      <w:numFmt w:val="decimalEnclosedCircle"/>
      <w:lvlText w:val="%6"/>
      <w:lvlJc w:val="left"/>
      <w:pPr>
        <w:tabs>
          <w:tab w:val="num" w:pos="2520"/>
        </w:tabs>
        <w:ind w:left="2520" w:hanging="420"/>
      </w:pPr>
    </w:lvl>
    <w:lvl w:ilvl="6" w:tplc="164C9E74" w:tentative="1">
      <w:start w:val="1"/>
      <w:numFmt w:val="decimal"/>
      <w:lvlText w:val="%7."/>
      <w:lvlJc w:val="left"/>
      <w:pPr>
        <w:tabs>
          <w:tab w:val="num" w:pos="2940"/>
        </w:tabs>
        <w:ind w:left="2940" w:hanging="420"/>
      </w:pPr>
    </w:lvl>
    <w:lvl w:ilvl="7" w:tplc="752EE11A" w:tentative="1">
      <w:start w:val="1"/>
      <w:numFmt w:val="aiueoFullWidth"/>
      <w:lvlText w:val="(%8)"/>
      <w:lvlJc w:val="left"/>
      <w:pPr>
        <w:tabs>
          <w:tab w:val="num" w:pos="3360"/>
        </w:tabs>
        <w:ind w:left="3360" w:hanging="420"/>
      </w:pPr>
    </w:lvl>
    <w:lvl w:ilvl="8" w:tplc="55507080" w:tentative="1">
      <w:start w:val="1"/>
      <w:numFmt w:val="decimalEnclosedCircle"/>
      <w:lvlText w:val="%9"/>
      <w:lvlJc w:val="left"/>
      <w:pPr>
        <w:tabs>
          <w:tab w:val="num" w:pos="3780"/>
        </w:tabs>
        <w:ind w:left="3780" w:hanging="420"/>
      </w:pPr>
    </w:lvl>
  </w:abstractNum>
  <w:abstractNum w:abstractNumId="3" w15:restartNumberingAfterBreak="0">
    <w:nsid w:val="03672694"/>
    <w:multiLevelType w:val="hybridMultilevel"/>
    <w:tmpl w:val="4CD4D530"/>
    <w:lvl w:ilvl="0" w:tplc="6AB062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C121D1"/>
    <w:multiLevelType w:val="hybridMultilevel"/>
    <w:tmpl w:val="FF505A10"/>
    <w:lvl w:ilvl="0" w:tplc="49A480EC">
      <w:start w:val="1"/>
      <w:numFmt w:val="upp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91E40"/>
    <w:multiLevelType w:val="hybridMultilevel"/>
    <w:tmpl w:val="71622F2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6BE200E"/>
    <w:multiLevelType w:val="hybridMultilevel"/>
    <w:tmpl w:val="44C6E0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C95556"/>
    <w:multiLevelType w:val="hybridMultilevel"/>
    <w:tmpl w:val="54CEB85A"/>
    <w:lvl w:ilvl="0" w:tplc="F564C056">
      <w:start w:val="1"/>
      <w:numFmt w:val="decimal"/>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FF4CE1"/>
    <w:multiLevelType w:val="multilevel"/>
    <w:tmpl w:val="919A2E78"/>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200"/>
        </w:tabs>
        <w:ind w:left="1200" w:hanging="480"/>
      </w:pPr>
      <w:rPr>
        <w:rFonts w:hint="eastAsia"/>
      </w:r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tentative="1">
      <w:start w:val="1"/>
      <w:numFmt w:val="aiueoFullWidth"/>
      <w:lvlText w:val="(%5)"/>
      <w:lvlJc w:val="left"/>
      <w:pPr>
        <w:tabs>
          <w:tab w:val="num" w:pos="2640"/>
        </w:tabs>
        <w:ind w:left="2640" w:hanging="480"/>
      </w:pPr>
    </w:lvl>
    <w:lvl w:ilvl="5" w:tentative="1">
      <w:start w:val="1"/>
      <w:numFmt w:val="decimalEnclosedCircle"/>
      <w:lvlText w:val="%6"/>
      <w:lvlJc w:val="lef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aiueoFullWidth"/>
      <w:lvlText w:val="(%8)"/>
      <w:lvlJc w:val="left"/>
      <w:pPr>
        <w:tabs>
          <w:tab w:val="num" w:pos="4080"/>
        </w:tabs>
        <w:ind w:left="4080" w:hanging="480"/>
      </w:pPr>
    </w:lvl>
    <w:lvl w:ilvl="8" w:tentative="1">
      <w:start w:val="1"/>
      <w:numFmt w:val="decimalEnclosedCircle"/>
      <w:lvlText w:val="%9"/>
      <w:lvlJc w:val="left"/>
      <w:pPr>
        <w:tabs>
          <w:tab w:val="num" w:pos="4560"/>
        </w:tabs>
        <w:ind w:left="4560" w:hanging="480"/>
      </w:pPr>
    </w:lvl>
  </w:abstractNum>
  <w:abstractNum w:abstractNumId="9" w15:restartNumberingAfterBreak="0">
    <w:nsid w:val="21C12F88"/>
    <w:multiLevelType w:val="hybridMultilevel"/>
    <w:tmpl w:val="82EC100C"/>
    <w:lvl w:ilvl="0" w:tplc="FFFFFFFF">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F37B45"/>
    <w:multiLevelType w:val="hybridMultilevel"/>
    <w:tmpl w:val="116E000C"/>
    <w:lvl w:ilvl="0" w:tplc="23CEF8DA">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B0456"/>
    <w:multiLevelType w:val="hybridMultilevel"/>
    <w:tmpl w:val="19764A02"/>
    <w:lvl w:ilvl="0" w:tplc="D458CBB8">
      <w:start w:val="1"/>
      <w:numFmt w:val="decimal"/>
      <w:lvlText w:val="%1."/>
      <w:lvlJc w:val="left"/>
      <w:pPr>
        <w:tabs>
          <w:tab w:val="num" w:pos="420"/>
        </w:tabs>
        <w:ind w:left="420" w:hanging="420"/>
      </w:pPr>
    </w:lvl>
    <w:lvl w:ilvl="1" w:tplc="01A20C94" w:tentative="1">
      <w:start w:val="1"/>
      <w:numFmt w:val="aiueoFullWidth"/>
      <w:lvlText w:val="(%2)"/>
      <w:lvlJc w:val="left"/>
      <w:pPr>
        <w:tabs>
          <w:tab w:val="num" w:pos="840"/>
        </w:tabs>
        <w:ind w:left="840" w:hanging="420"/>
      </w:pPr>
    </w:lvl>
    <w:lvl w:ilvl="2" w:tplc="0C461E72" w:tentative="1">
      <w:start w:val="1"/>
      <w:numFmt w:val="decimalEnclosedCircle"/>
      <w:lvlText w:val="%3"/>
      <w:lvlJc w:val="left"/>
      <w:pPr>
        <w:tabs>
          <w:tab w:val="num" w:pos="1260"/>
        </w:tabs>
        <w:ind w:left="1260" w:hanging="420"/>
      </w:pPr>
    </w:lvl>
    <w:lvl w:ilvl="3" w:tplc="550ABEBC" w:tentative="1">
      <w:start w:val="1"/>
      <w:numFmt w:val="decimal"/>
      <w:lvlText w:val="%4."/>
      <w:lvlJc w:val="left"/>
      <w:pPr>
        <w:tabs>
          <w:tab w:val="num" w:pos="1680"/>
        </w:tabs>
        <w:ind w:left="1680" w:hanging="420"/>
      </w:pPr>
    </w:lvl>
    <w:lvl w:ilvl="4" w:tplc="BBEE0A14" w:tentative="1">
      <w:start w:val="1"/>
      <w:numFmt w:val="aiueoFullWidth"/>
      <w:lvlText w:val="(%5)"/>
      <w:lvlJc w:val="left"/>
      <w:pPr>
        <w:tabs>
          <w:tab w:val="num" w:pos="2100"/>
        </w:tabs>
        <w:ind w:left="2100" w:hanging="420"/>
      </w:pPr>
    </w:lvl>
    <w:lvl w:ilvl="5" w:tplc="E70EA7E2" w:tentative="1">
      <w:start w:val="1"/>
      <w:numFmt w:val="decimalEnclosedCircle"/>
      <w:lvlText w:val="%6"/>
      <w:lvlJc w:val="left"/>
      <w:pPr>
        <w:tabs>
          <w:tab w:val="num" w:pos="2520"/>
        </w:tabs>
        <w:ind w:left="2520" w:hanging="420"/>
      </w:pPr>
    </w:lvl>
    <w:lvl w:ilvl="6" w:tplc="26828FC4" w:tentative="1">
      <w:start w:val="1"/>
      <w:numFmt w:val="decimal"/>
      <w:lvlText w:val="%7."/>
      <w:lvlJc w:val="left"/>
      <w:pPr>
        <w:tabs>
          <w:tab w:val="num" w:pos="2940"/>
        </w:tabs>
        <w:ind w:left="2940" w:hanging="420"/>
      </w:pPr>
    </w:lvl>
    <w:lvl w:ilvl="7" w:tplc="CDE0C140" w:tentative="1">
      <w:start w:val="1"/>
      <w:numFmt w:val="aiueoFullWidth"/>
      <w:lvlText w:val="(%8)"/>
      <w:lvlJc w:val="left"/>
      <w:pPr>
        <w:tabs>
          <w:tab w:val="num" w:pos="3360"/>
        </w:tabs>
        <w:ind w:left="3360" w:hanging="420"/>
      </w:pPr>
    </w:lvl>
    <w:lvl w:ilvl="8" w:tplc="355C5160" w:tentative="1">
      <w:start w:val="1"/>
      <w:numFmt w:val="decimalEnclosedCircle"/>
      <w:lvlText w:val="%9"/>
      <w:lvlJc w:val="left"/>
      <w:pPr>
        <w:tabs>
          <w:tab w:val="num" w:pos="3780"/>
        </w:tabs>
        <w:ind w:left="3780" w:hanging="420"/>
      </w:pPr>
    </w:lvl>
  </w:abstractNum>
  <w:abstractNum w:abstractNumId="12" w15:restartNumberingAfterBreak="0">
    <w:nsid w:val="4DDE72D0"/>
    <w:multiLevelType w:val="hybridMultilevel"/>
    <w:tmpl w:val="D82EEB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DF1BC0"/>
    <w:multiLevelType w:val="hybridMultilevel"/>
    <w:tmpl w:val="835E4C5E"/>
    <w:lvl w:ilvl="0" w:tplc="49A480EC">
      <w:start w:val="1"/>
      <w:numFmt w:val="upp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7E3FF4"/>
    <w:multiLevelType w:val="hybridMultilevel"/>
    <w:tmpl w:val="D42A0F28"/>
    <w:lvl w:ilvl="0" w:tplc="32BA8094">
      <w:start w:val="1"/>
      <w:numFmt w:val="decimal"/>
      <w:lvlText w:val="%1."/>
      <w:lvlJc w:val="left"/>
      <w:pPr>
        <w:tabs>
          <w:tab w:val="num" w:pos="360"/>
        </w:tabs>
        <w:ind w:left="360" w:hanging="360"/>
      </w:pPr>
      <w:rPr>
        <w:rFonts w:hint="default"/>
      </w:rPr>
    </w:lvl>
    <w:lvl w:ilvl="1" w:tplc="384286D0" w:tentative="1">
      <w:start w:val="1"/>
      <w:numFmt w:val="aiueoFullWidth"/>
      <w:lvlText w:val="(%2)"/>
      <w:lvlJc w:val="left"/>
      <w:pPr>
        <w:tabs>
          <w:tab w:val="num" w:pos="840"/>
        </w:tabs>
        <w:ind w:left="840" w:hanging="420"/>
      </w:pPr>
    </w:lvl>
    <w:lvl w:ilvl="2" w:tplc="6B5628FC" w:tentative="1">
      <w:start w:val="1"/>
      <w:numFmt w:val="decimalEnclosedCircle"/>
      <w:lvlText w:val="%3"/>
      <w:lvlJc w:val="left"/>
      <w:pPr>
        <w:tabs>
          <w:tab w:val="num" w:pos="1260"/>
        </w:tabs>
        <w:ind w:left="1260" w:hanging="420"/>
      </w:pPr>
    </w:lvl>
    <w:lvl w:ilvl="3" w:tplc="B68C9BC0" w:tentative="1">
      <w:start w:val="1"/>
      <w:numFmt w:val="decimal"/>
      <w:lvlText w:val="%4."/>
      <w:lvlJc w:val="left"/>
      <w:pPr>
        <w:tabs>
          <w:tab w:val="num" w:pos="1680"/>
        </w:tabs>
        <w:ind w:left="1680" w:hanging="420"/>
      </w:pPr>
    </w:lvl>
    <w:lvl w:ilvl="4" w:tplc="9184D854" w:tentative="1">
      <w:start w:val="1"/>
      <w:numFmt w:val="aiueoFullWidth"/>
      <w:lvlText w:val="(%5)"/>
      <w:lvlJc w:val="left"/>
      <w:pPr>
        <w:tabs>
          <w:tab w:val="num" w:pos="2100"/>
        </w:tabs>
        <w:ind w:left="2100" w:hanging="420"/>
      </w:pPr>
    </w:lvl>
    <w:lvl w:ilvl="5" w:tplc="B5226110" w:tentative="1">
      <w:start w:val="1"/>
      <w:numFmt w:val="decimalEnclosedCircle"/>
      <w:lvlText w:val="%6"/>
      <w:lvlJc w:val="left"/>
      <w:pPr>
        <w:tabs>
          <w:tab w:val="num" w:pos="2520"/>
        </w:tabs>
        <w:ind w:left="2520" w:hanging="420"/>
      </w:pPr>
    </w:lvl>
    <w:lvl w:ilvl="6" w:tplc="3840497E" w:tentative="1">
      <w:start w:val="1"/>
      <w:numFmt w:val="decimal"/>
      <w:lvlText w:val="%7."/>
      <w:lvlJc w:val="left"/>
      <w:pPr>
        <w:tabs>
          <w:tab w:val="num" w:pos="2940"/>
        </w:tabs>
        <w:ind w:left="2940" w:hanging="420"/>
      </w:pPr>
    </w:lvl>
    <w:lvl w:ilvl="7" w:tplc="DE62E698" w:tentative="1">
      <w:start w:val="1"/>
      <w:numFmt w:val="aiueoFullWidth"/>
      <w:lvlText w:val="(%8)"/>
      <w:lvlJc w:val="left"/>
      <w:pPr>
        <w:tabs>
          <w:tab w:val="num" w:pos="3360"/>
        </w:tabs>
        <w:ind w:left="3360" w:hanging="420"/>
      </w:pPr>
    </w:lvl>
    <w:lvl w:ilvl="8" w:tplc="E918E8BC" w:tentative="1">
      <w:start w:val="1"/>
      <w:numFmt w:val="decimalEnclosedCircle"/>
      <w:lvlText w:val="%9"/>
      <w:lvlJc w:val="left"/>
      <w:pPr>
        <w:tabs>
          <w:tab w:val="num" w:pos="3780"/>
        </w:tabs>
        <w:ind w:left="3780" w:hanging="420"/>
      </w:pPr>
    </w:lvl>
  </w:abstractNum>
  <w:abstractNum w:abstractNumId="15" w15:restartNumberingAfterBreak="0">
    <w:nsid w:val="5E907438"/>
    <w:multiLevelType w:val="hybridMultilevel"/>
    <w:tmpl w:val="B31A628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73026E09"/>
    <w:multiLevelType w:val="hybridMultilevel"/>
    <w:tmpl w:val="FD3ECDCA"/>
    <w:lvl w:ilvl="0" w:tplc="1DE2C45C">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DE7DF2"/>
    <w:multiLevelType w:val="hybridMultilevel"/>
    <w:tmpl w:val="E1122966"/>
    <w:lvl w:ilvl="0" w:tplc="1D9A1738">
      <w:start w:val="1"/>
      <w:numFmt w:val="bullet"/>
      <w:lvlText w:val=""/>
      <w:lvlJc w:val="left"/>
      <w:pPr>
        <w:tabs>
          <w:tab w:val="num" w:pos="2100"/>
        </w:tabs>
        <w:ind w:left="2100" w:hanging="420"/>
      </w:pPr>
      <w:rPr>
        <w:rFonts w:ascii="Wingdings" w:hAnsi="Wingdings" w:hint="default"/>
      </w:rPr>
    </w:lvl>
    <w:lvl w:ilvl="1" w:tplc="1486ABD2" w:tentative="1">
      <w:start w:val="1"/>
      <w:numFmt w:val="bullet"/>
      <w:lvlText w:val=""/>
      <w:lvlJc w:val="left"/>
      <w:pPr>
        <w:tabs>
          <w:tab w:val="num" w:pos="2520"/>
        </w:tabs>
        <w:ind w:left="2520" w:hanging="420"/>
      </w:pPr>
      <w:rPr>
        <w:rFonts w:ascii="Wingdings" w:hAnsi="Wingdings" w:hint="default"/>
      </w:rPr>
    </w:lvl>
    <w:lvl w:ilvl="2" w:tplc="1FE02F82" w:tentative="1">
      <w:start w:val="1"/>
      <w:numFmt w:val="bullet"/>
      <w:lvlText w:val=""/>
      <w:lvlJc w:val="left"/>
      <w:pPr>
        <w:tabs>
          <w:tab w:val="num" w:pos="2940"/>
        </w:tabs>
        <w:ind w:left="2940" w:hanging="420"/>
      </w:pPr>
      <w:rPr>
        <w:rFonts w:ascii="Wingdings" w:hAnsi="Wingdings" w:hint="default"/>
      </w:rPr>
    </w:lvl>
    <w:lvl w:ilvl="3" w:tplc="F210EEB6" w:tentative="1">
      <w:start w:val="1"/>
      <w:numFmt w:val="bullet"/>
      <w:lvlText w:val=""/>
      <w:lvlJc w:val="left"/>
      <w:pPr>
        <w:tabs>
          <w:tab w:val="num" w:pos="3360"/>
        </w:tabs>
        <w:ind w:left="3360" w:hanging="420"/>
      </w:pPr>
      <w:rPr>
        <w:rFonts w:ascii="Wingdings" w:hAnsi="Wingdings" w:hint="default"/>
      </w:rPr>
    </w:lvl>
    <w:lvl w:ilvl="4" w:tplc="84448708" w:tentative="1">
      <w:start w:val="1"/>
      <w:numFmt w:val="bullet"/>
      <w:lvlText w:val=""/>
      <w:lvlJc w:val="left"/>
      <w:pPr>
        <w:tabs>
          <w:tab w:val="num" w:pos="3780"/>
        </w:tabs>
        <w:ind w:left="3780" w:hanging="420"/>
      </w:pPr>
      <w:rPr>
        <w:rFonts w:ascii="Wingdings" w:hAnsi="Wingdings" w:hint="default"/>
      </w:rPr>
    </w:lvl>
    <w:lvl w:ilvl="5" w:tplc="C94ACB90" w:tentative="1">
      <w:start w:val="1"/>
      <w:numFmt w:val="bullet"/>
      <w:lvlText w:val=""/>
      <w:lvlJc w:val="left"/>
      <w:pPr>
        <w:tabs>
          <w:tab w:val="num" w:pos="4200"/>
        </w:tabs>
        <w:ind w:left="4200" w:hanging="420"/>
      </w:pPr>
      <w:rPr>
        <w:rFonts w:ascii="Wingdings" w:hAnsi="Wingdings" w:hint="default"/>
      </w:rPr>
    </w:lvl>
    <w:lvl w:ilvl="6" w:tplc="EC389F66" w:tentative="1">
      <w:start w:val="1"/>
      <w:numFmt w:val="bullet"/>
      <w:lvlText w:val=""/>
      <w:lvlJc w:val="left"/>
      <w:pPr>
        <w:tabs>
          <w:tab w:val="num" w:pos="4620"/>
        </w:tabs>
        <w:ind w:left="4620" w:hanging="420"/>
      </w:pPr>
      <w:rPr>
        <w:rFonts w:ascii="Wingdings" w:hAnsi="Wingdings" w:hint="default"/>
      </w:rPr>
    </w:lvl>
    <w:lvl w:ilvl="7" w:tplc="B02874C0" w:tentative="1">
      <w:start w:val="1"/>
      <w:numFmt w:val="bullet"/>
      <w:lvlText w:val=""/>
      <w:lvlJc w:val="left"/>
      <w:pPr>
        <w:tabs>
          <w:tab w:val="num" w:pos="5040"/>
        </w:tabs>
        <w:ind w:left="5040" w:hanging="420"/>
      </w:pPr>
      <w:rPr>
        <w:rFonts w:ascii="Wingdings" w:hAnsi="Wingdings" w:hint="default"/>
      </w:rPr>
    </w:lvl>
    <w:lvl w:ilvl="8" w:tplc="49C6B0E4" w:tentative="1">
      <w:start w:val="1"/>
      <w:numFmt w:val="bullet"/>
      <w:lvlText w:val=""/>
      <w:lvlJc w:val="left"/>
      <w:pPr>
        <w:tabs>
          <w:tab w:val="num" w:pos="5460"/>
        </w:tabs>
        <w:ind w:left="5460" w:hanging="420"/>
      </w:pPr>
      <w:rPr>
        <w:rFonts w:ascii="Wingdings" w:hAnsi="Wingdings" w:hint="default"/>
      </w:rPr>
    </w:lvl>
  </w:abstractNum>
  <w:abstractNum w:abstractNumId="18" w15:restartNumberingAfterBreak="0">
    <w:nsid w:val="78A5269B"/>
    <w:multiLevelType w:val="hybridMultilevel"/>
    <w:tmpl w:val="7C52CB62"/>
    <w:lvl w:ilvl="0" w:tplc="FFFFFFFF">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4"/>
  </w:num>
  <w:num w:numId="3">
    <w:abstractNumId w:val="2"/>
  </w:num>
  <w:num w:numId="4">
    <w:abstractNumId w:val="11"/>
  </w:num>
  <w:num w:numId="5">
    <w:abstractNumId w:val="15"/>
  </w:num>
  <w:num w:numId="6">
    <w:abstractNumId w:val="0"/>
    <w:lvlOverride w:ilvl="0">
      <w:lvl w:ilvl="0">
        <w:numFmt w:val="bullet"/>
        <w:lvlText w:val=""/>
        <w:legacy w:legacy="1" w:legacySpace="0" w:legacyIndent="0"/>
        <w:lvlJc w:val="left"/>
        <w:rPr>
          <w:rFonts w:ascii="Wingdings" w:hAnsi="Wingdings" w:hint="default"/>
          <w:sz w:val="32"/>
        </w:rPr>
      </w:lvl>
    </w:lvlOverride>
  </w:num>
  <w:num w:numId="7">
    <w:abstractNumId w:val="0"/>
    <w:lvlOverride w:ilvl="0">
      <w:lvl w:ilvl="0">
        <w:numFmt w:val="bullet"/>
        <w:lvlText w:val="–"/>
        <w:legacy w:legacy="1" w:legacySpace="0" w:legacyIndent="0"/>
        <w:lvlJc w:val="left"/>
        <w:rPr>
          <w:rFonts w:ascii="Arial" w:hAnsi="Arial" w:cs="Arial" w:hint="default"/>
          <w:sz w:val="28"/>
        </w:rPr>
      </w:lvl>
    </w:lvlOverride>
  </w:num>
  <w:num w:numId="8">
    <w:abstractNumId w:val="0"/>
    <w:lvlOverride w:ilvl="0">
      <w:lvl w:ilvl="0">
        <w:numFmt w:val="bullet"/>
        <w:lvlText w:val="•"/>
        <w:legacy w:legacy="1" w:legacySpace="0" w:legacyIndent="0"/>
        <w:lvlJc w:val="left"/>
        <w:rPr>
          <w:rFonts w:ascii="Arial" w:hAnsi="Arial" w:cs="Arial" w:hint="default"/>
          <w:sz w:val="24"/>
        </w:rPr>
      </w:lvl>
    </w:lvlOverride>
  </w:num>
  <w:num w:numId="9">
    <w:abstractNumId w:val="9"/>
  </w:num>
  <w:num w:numId="10">
    <w:abstractNumId w:val="18"/>
  </w:num>
  <w:num w:numId="11">
    <w:abstractNumId w:val="6"/>
  </w:num>
  <w:num w:numId="12">
    <w:abstractNumId w:val="16"/>
  </w:num>
  <w:num w:numId="13">
    <w:abstractNumId w:val="12"/>
  </w:num>
  <w:num w:numId="14">
    <w:abstractNumId w:val="8"/>
  </w:num>
  <w:num w:numId="15">
    <w:abstractNumId w:val="13"/>
  </w:num>
  <w:num w:numId="16">
    <w:abstractNumId w:val="1"/>
  </w:num>
  <w:num w:numId="17">
    <w:abstractNumId w:val="4"/>
  </w:num>
  <w:num w:numId="18">
    <w:abstractNumId w:val="5"/>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74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4E"/>
    <w:rsid w:val="000011A7"/>
    <w:rsid w:val="00004E51"/>
    <w:rsid w:val="0000784D"/>
    <w:rsid w:val="00007A1D"/>
    <w:rsid w:val="00012188"/>
    <w:rsid w:val="00012793"/>
    <w:rsid w:val="00016880"/>
    <w:rsid w:val="00020A68"/>
    <w:rsid w:val="00023DD6"/>
    <w:rsid w:val="000240A8"/>
    <w:rsid w:val="00024C7B"/>
    <w:rsid w:val="0002564F"/>
    <w:rsid w:val="00026DE2"/>
    <w:rsid w:val="000309DC"/>
    <w:rsid w:val="00031389"/>
    <w:rsid w:val="000341EE"/>
    <w:rsid w:val="000421C3"/>
    <w:rsid w:val="000616CC"/>
    <w:rsid w:val="00061D88"/>
    <w:rsid w:val="0006209A"/>
    <w:rsid w:val="00070BAC"/>
    <w:rsid w:val="00076795"/>
    <w:rsid w:val="000774FC"/>
    <w:rsid w:val="00083E1B"/>
    <w:rsid w:val="00092327"/>
    <w:rsid w:val="0009682D"/>
    <w:rsid w:val="000A102D"/>
    <w:rsid w:val="000A3321"/>
    <w:rsid w:val="000A33B5"/>
    <w:rsid w:val="000A451D"/>
    <w:rsid w:val="000A4CB5"/>
    <w:rsid w:val="000A7288"/>
    <w:rsid w:val="000B01CD"/>
    <w:rsid w:val="000C394E"/>
    <w:rsid w:val="000D17C7"/>
    <w:rsid w:val="000D3983"/>
    <w:rsid w:val="000D3D5B"/>
    <w:rsid w:val="000E029C"/>
    <w:rsid w:val="000E1847"/>
    <w:rsid w:val="000E22D3"/>
    <w:rsid w:val="000F0871"/>
    <w:rsid w:val="000F092D"/>
    <w:rsid w:val="000F129D"/>
    <w:rsid w:val="000F31E0"/>
    <w:rsid w:val="000F5FC6"/>
    <w:rsid w:val="000F6D9F"/>
    <w:rsid w:val="00100F9E"/>
    <w:rsid w:val="00113205"/>
    <w:rsid w:val="001133E8"/>
    <w:rsid w:val="0011515C"/>
    <w:rsid w:val="00120323"/>
    <w:rsid w:val="001237E7"/>
    <w:rsid w:val="00124F5A"/>
    <w:rsid w:val="00125600"/>
    <w:rsid w:val="00126438"/>
    <w:rsid w:val="001267F2"/>
    <w:rsid w:val="00136939"/>
    <w:rsid w:val="00136A5F"/>
    <w:rsid w:val="001370C0"/>
    <w:rsid w:val="00141DC7"/>
    <w:rsid w:val="001426EB"/>
    <w:rsid w:val="00146926"/>
    <w:rsid w:val="001512BB"/>
    <w:rsid w:val="0015208C"/>
    <w:rsid w:val="001525FF"/>
    <w:rsid w:val="00157E45"/>
    <w:rsid w:val="00162A14"/>
    <w:rsid w:val="001641CD"/>
    <w:rsid w:val="0017450C"/>
    <w:rsid w:val="001756B9"/>
    <w:rsid w:val="00175893"/>
    <w:rsid w:val="0017627E"/>
    <w:rsid w:val="001807B9"/>
    <w:rsid w:val="00181358"/>
    <w:rsid w:val="0018232A"/>
    <w:rsid w:val="001846EF"/>
    <w:rsid w:val="0018722E"/>
    <w:rsid w:val="001872AF"/>
    <w:rsid w:val="00190A72"/>
    <w:rsid w:val="00190C24"/>
    <w:rsid w:val="00190E9A"/>
    <w:rsid w:val="00192748"/>
    <w:rsid w:val="00193623"/>
    <w:rsid w:val="001940FF"/>
    <w:rsid w:val="00194913"/>
    <w:rsid w:val="001A0B6B"/>
    <w:rsid w:val="001A349C"/>
    <w:rsid w:val="001A3DFF"/>
    <w:rsid w:val="001A3E09"/>
    <w:rsid w:val="001A5865"/>
    <w:rsid w:val="001A726B"/>
    <w:rsid w:val="001B34DB"/>
    <w:rsid w:val="001B517A"/>
    <w:rsid w:val="001C7408"/>
    <w:rsid w:val="001D11CE"/>
    <w:rsid w:val="001D1F14"/>
    <w:rsid w:val="001D5D10"/>
    <w:rsid w:val="001E1915"/>
    <w:rsid w:val="001E75DD"/>
    <w:rsid w:val="001F1934"/>
    <w:rsid w:val="001F1EBD"/>
    <w:rsid w:val="001F2775"/>
    <w:rsid w:val="001F3B27"/>
    <w:rsid w:val="001F54EC"/>
    <w:rsid w:val="001F61F7"/>
    <w:rsid w:val="00202394"/>
    <w:rsid w:val="00202B91"/>
    <w:rsid w:val="00203D68"/>
    <w:rsid w:val="00204687"/>
    <w:rsid w:val="00204902"/>
    <w:rsid w:val="00214A4A"/>
    <w:rsid w:val="00217B9B"/>
    <w:rsid w:val="002222A9"/>
    <w:rsid w:val="00224F14"/>
    <w:rsid w:val="002326E9"/>
    <w:rsid w:val="002333BE"/>
    <w:rsid w:val="0023613F"/>
    <w:rsid w:val="00243D05"/>
    <w:rsid w:val="00244709"/>
    <w:rsid w:val="0024646D"/>
    <w:rsid w:val="002476DA"/>
    <w:rsid w:val="002538F5"/>
    <w:rsid w:val="00256B6F"/>
    <w:rsid w:val="00257209"/>
    <w:rsid w:val="00260AB1"/>
    <w:rsid w:val="00261563"/>
    <w:rsid w:val="00262872"/>
    <w:rsid w:val="00266E2D"/>
    <w:rsid w:val="00267CEE"/>
    <w:rsid w:val="00270DCC"/>
    <w:rsid w:val="00272072"/>
    <w:rsid w:val="002737C9"/>
    <w:rsid w:val="00274955"/>
    <w:rsid w:val="0027752E"/>
    <w:rsid w:val="002843B4"/>
    <w:rsid w:val="0028461F"/>
    <w:rsid w:val="00284704"/>
    <w:rsid w:val="00284843"/>
    <w:rsid w:val="00285B61"/>
    <w:rsid w:val="002860BA"/>
    <w:rsid w:val="00286D70"/>
    <w:rsid w:val="00286EFD"/>
    <w:rsid w:val="002908A3"/>
    <w:rsid w:val="00294BD2"/>
    <w:rsid w:val="002950D1"/>
    <w:rsid w:val="002966D6"/>
    <w:rsid w:val="0029748C"/>
    <w:rsid w:val="002A370E"/>
    <w:rsid w:val="002A4DF8"/>
    <w:rsid w:val="002B3E53"/>
    <w:rsid w:val="002B3ED9"/>
    <w:rsid w:val="002B4058"/>
    <w:rsid w:val="002C6AFF"/>
    <w:rsid w:val="002D2AC3"/>
    <w:rsid w:val="002E2382"/>
    <w:rsid w:val="002E2FBA"/>
    <w:rsid w:val="002E738A"/>
    <w:rsid w:val="002E7657"/>
    <w:rsid w:val="002F0B1B"/>
    <w:rsid w:val="002F10DE"/>
    <w:rsid w:val="002F6CF1"/>
    <w:rsid w:val="0030364C"/>
    <w:rsid w:val="00305D94"/>
    <w:rsid w:val="00305EF6"/>
    <w:rsid w:val="003064F6"/>
    <w:rsid w:val="00306A77"/>
    <w:rsid w:val="00310EA2"/>
    <w:rsid w:val="0031252D"/>
    <w:rsid w:val="00322BFF"/>
    <w:rsid w:val="00323FB6"/>
    <w:rsid w:val="00325BED"/>
    <w:rsid w:val="003316F1"/>
    <w:rsid w:val="00334B53"/>
    <w:rsid w:val="0033797A"/>
    <w:rsid w:val="00337B8D"/>
    <w:rsid w:val="00340FE0"/>
    <w:rsid w:val="00342380"/>
    <w:rsid w:val="00342620"/>
    <w:rsid w:val="0034430E"/>
    <w:rsid w:val="003526D1"/>
    <w:rsid w:val="00354AF9"/>
    <w:rsid w:val="00362535"/>
    <w:rsid w:val="003667B4"/>
    <w:rsid w:val="00366B92"/>
    <w:rsid w:val="00370C16"/>
    <w:rsid w:val="00375E30"/>
    <w:rsid w:val="003800EC"/>
    <w:rsid w:val="00380457"/>
    <w:rsid w:val="00380AD5"/>
    <w:rsid w:val="00383FAF"/>
    <w:rsid w:val="0038531C"/>
    <w:rsid w:val="00387733"/>
    <w:rsid w:val="003914B7"/>
    <w:rsid w:val="00395989"/>
    <w:rsid w:val="00395C0D"/>
    <w:rsid w:val="003A11A7"/>
    <w:rsid w:val="003A2BDA"/>
    <w:rsid w:val="003A6752"/>
    <w:rsid w:val="003A6A0B"/>
    <w:rsid w:val="003B57F5"/>
    <w:rsid w:val="003B6C26"/>
    <w:rsid w:val="003B7B29"/>
    <w:rsid w:val="003C1CC1"/>
    <w:rsid w:val="003C5173"/>
    <w:rsid w:val="003C5F3A"/>
    <w:rsid w:val="003D21F2"/>
    <w:rsid w:val="003D289B"/>
    <w:rsid w:val="003D33EC"/>
    <w:rsid w:val="003D4D44"/>
    <w:rsid w:val="003D6F3A"/>
    <w:rsid w:val="003F0BDB"/>
    <w:rsid w:val="003F1777"/>
    <w:rsid w:val="003F1C7A"/>
    <w:rsid w:val="003F2BF2"/>
    <w:rsid w:val="003F4C74"/>
    <w:rsid w:val="003F577D"/>
    <w:rsid w:val="00401D81"/>
    <w:rsid w:val="00402E0D"/>
    <w:rsid w:val="0040322E"/>
    <w:rsid w:val="00403B0E"/>
    <w:rsid w:val="00407D83"/>
    <w:rsid w:val="00411AB9"/>
    <w:rsid w:val="00411B03"/>
    <w:rsid w:val="00412E00"/>
    <w:rsid w:val="00415754"/>
    <w:rsid w:val="00415B11"/>
    <w:rsid w:val="00416583"/>
    <w:rsid w:val="00420BBB"/>
    <w:rsid w:val="00421D9C"/>
    <w:rsid w:val="004224D1"/>
    <w:rsid w:val="004254BA"/>
    <w:rsid w:val="00426178"/>
    <w:rsid w:val="004262E4"/>
    <w:rsid w:val="00433A61"/>
    <w:rsid w:val="00436C78"/>
    <w:rsid w:val="004400BD"/>
    <w:rsid w:val="004409AB"/>
    <w:rsid w:val="004434D6"/>
    <w:rsid w:val="004447C0"/>
    <w:rsid w:val="004454DB"/>
    <w:rsid w:val="004461B7"/>
    <w:rsid w:val="0045028A"/>
    <w:rsid w:val="0046070D"/>
    <w:rsid w:val="00460BC5"/>
    <w:rsid w:val="00463AF3"/>
    <w:rsid w:val="00463CC3"/>
    <w:rsid w:val="00465D36"/>
    <w:rsid w:val="00467CB4"/>
    <w:rsid w:val="00472701"/>
    <w:rsid w:val="0047350C"/>
    <w:rsid w:val="004801DF"/>
    <w:rsid w:val="00481B66"/>
    <w:rsid w:val="004824BB"/>
    <w:rsid w:val="0048442A"/>
    <w:rsid w:val="004876D2"/>
    <w:rsid w:val="004909FC"/>
    <w:rsid w:val="00494BE9"/>
    <w:rsid w:val="0049579D"/>
    <w:rsid w:val="004B1115"/>
    <w:rsid w:val="004B50A9"/>
    <w:rsid w:val="004B6999"/>
    <w:rsid w:val="004B6CA6"/>
    <w:rsid w:val="004B7F35"/>
    <w:rsid w:val="004C2B3D"/>
    <w:rsid w:val="004C2C15"/>
    <w:rsid w:val="004C5CA9"/>
    <w:rsid w:val="004D1481"/>
    <w:rsid w:val="004D39BA"/>
    <w:rsid w:val="004E106B"/>
    <w:rsid w:val="004E2E1A"/>
    <w:rsid w:val="004E4C62"/>
    <w:rsid w:val="004E7FFD"/>
    <w:rsid w:val="004F06B4"/>
    <w:rsid w:val="004F4A2D"/>
    <w:rsid w:val="004F7F84"/>
    <w:rsid w:val="00503833"/>
    <w:rsid w:val="00505075"/>
    <w:rsid w:val="00513371"/>
    <w:rsid w:val="00515DD5"/>
    <w:rsid w:val="00517DDA"/>
    <w:rsid w:val="00521869"/>
    <w:rsid w:val="00522F61"/>
    <w:rsid w:val="00526D9B"/>
    <w:rsid w:val="00531046"/>
    <w:rsid w:val="0053144E"/>
    <w:rsid w:val="00531748"/>
    <w:rsid w:val="00533FA7"/>
    <w:rsid w:val="00535A6D"/>
    <w:rsid w:val="00543582"/>
    <w:rsid w:val="00545B53"/>
    <w:rsid w:val="00546249"/>
    <w:rsid w:val="0055021B"/>
    <w:rsid w:val="0055101E"/>
    <w:rsid w:val="0055315F"/>
    <w:rsid w:val="00557222"/>
    <w:rsid w:val="00572ACD"/>
    <w:rsid w:val="005834D8"/>
    <w:rsid w:val="00584280"/>
    <w:rsid w:val="00590347"/>
    <w:rsid w:val="0059294B"/>
    <w:rsid w:val="00597538"/>
    <w:rsid w:val="00597EE3"/>
    <w:rsid w:val="005A02FE"/>
    <w:rsid w:val="005A042A"/>
    <w:rsid w:val="005A0BEA"/>
    <w:rsid w:val="005A1698"/>
    <w:rsid w:val="005A590D"/>
    <w:rsid w:val="005A669F"/>
    <w:rsid w:val="005B09F3"/>
    <w:rsid w:val="005B11E2"/>
    <w:rsid w:val="005B1AF2"/>
    <w:rsid w:val="005B4232"/>
    <w:rsid w:val="005B4A03"/>
    <w:rsid w:val="005C1F26"/>
    <w:rsid w:val="005C4F20"/>
    <w:rsid w:val="005C6EC2"/>
    <w:rsid w:val="005D0636"/>
    <w:rsid w:val="005D2CF2"/>
    <w:rsid w:val="005D483C"/>
    <w:rsid w:val="005D78AB"/>
    <w:rsid w:val="005D7C17"/>
    <w:rsid w:val="005E1A68"/>
    <w:rsid w:val="005E2240"/>
    <w:rsid w:val="005E3F97"/>
    <w:rsid w:val="005E4D0A"/>
    <w:rsid w:val="005F339D"/>
    <w:rsid w:val="005F5408"/>
    <w:rsid w:val="005F659F"/>
    <w:rsid w:val="005F73F0"/>
    <w:rsid w:val="006021A4"/>
    <w:rsid w:val="00603B0A"/>
    <w:rsid w:val="00607865"/>
    <w:rsid w:val="00610819"/>
    <w:rsid w:val="00612C50"/>
    <w:rsid w:val="00622CA0"/>
    <w:rsid w:val="006237E5"/>
    <w:rsid w:val="00623FD4"/>
    <w:rsid w:val="00625F93"/>
    <w:rsid w:val="006311E1"/>
    <w:rsid w:val="00633CD8"/>
    <w:rsid w:val="006347CA"/>
    <w:rsid w:val="00640030"/>
    <w:rsid w:val="00640439"/>
    <w:rsid w:val="00640D1D"/>
    <w:rsid w:val="00643A61"/>
    <w:rsid w:val="00652245"/>
    <w:rsid w:val="006524BA"/>
    <w:rsid w:val="0065313F"/>
    <w:rsid w:val="006539A9"/>
    <w:rsid w:val="0065456F"/>
    <w:rsid w:val="006553D0"/>
    <w:rsid w:val="0065622A"/>
    <w:rsid w:val="00656341"/>
    <w:rsid w:val="00661166"/>
    <w:rsid w:val="00664582"/>
    <w:rsid w:val="00664D11"/>
    <w:rsid w:val="00664D3D"/>
    <w:rsid w:val="00665197"/>
    <w:rsid w:val="00666EC9"/>
    <w:rsid w:val="00670B78"/>
    <w:rsid w:val="00672922"/>
    <w:rsid w:val="006908AF"/>
    <w:rsid w:val="00692BEC"/>
    <w:rsid w:val="00695944"/>
    <w:rsid w:val="00696736"/>
    <w:rsid w:val="00697368"/>
    <w:rsid w:val="006A04E6"/>
    <w:rsid w:val="006A4684"/>
    <w:rsid w:val="006A5228"/>
    <w:rsid w:val="006A773B"/>
    <w:rsid w:val="006B1B8B"/>
    <w:rsid w:val="006B20D8"/>
    <w:rsid w:val="006B2FD8"/>
    <w:rsid w:val="006B49B6"/>
    <w:rsid w:val="006B5A4E"/>
    <w:rsid w:val="006B62B9"/>
    <w:rsid w:val="006B6EF8"/>
    <w:rsid w:val="006B7C50"/>
    <w:rsid w:val="006C5652"/>
    <w:rsid w:val="006C58ED"/>
    <w:rsid w:val="006C604F"/>
    <w:rsid w:val="006C6907"/>
    <w:rsid w:val="006C77CE"/>
    <w:rsid w:val="006D0C36"/>
    <w:rsid w:val="006D31E1"/>
    <w:rsid w:val="006D62F4"/>
    <w:rsid w:val="006D766A"/>
    <w:rsid w:val="006E14DA"/>
    <w:rsid w:val="006E4292"/>
    <w:rsid w:val="006E53B9"/>
    <w:rsid w:val="006F1DF1"/>
    <w:rsid w:val="006F2697"/>
    <w:rsid w:val="006F49F2"/>
    <w:rsid w:val="006F716F"/>
    <w:rsid w:val="00701F55"/>
    <w:rsid w:val="0070218E"/>
    <w:rsid w:val="007025D0"/>
    <w:rsid w:val="00704090"/>
    <w:rsid w:val="0070780B"/>
    <w:rsid w:val="00715080"/>
    <w:rsid w:val="00715869"/>
    <w:rsid w:val="00715EA9"/>
    <w:rsid w:val="007164AA"/>
    <w:rsid w:val="0071680B"/>
    <w:rsid w:val="0072043F"/>
    <w:rsid w:val="007205CF"/>
    <w:rsid w:val="00722FFD"/>
    <w:rsid w:val="007258FB"/>
    <w:rsid w:val="00726AD0"/>
    <w:rsid w:val="00736397"/>
    <w:rsid w:val="0074043C"/>
    <w:rsid w:val="00744A61"/>
    <w:rsid w:val="0074692B"/>
    <w:rsid w:val="007472B4"/>
    <w:rsid w:val="00752A45"/>
    <w:rsid w:val="00753C69"/>
    <w:rsid w:val="00755818"/>
    <w:rsid w:val="0075630F"/>
    <w:rsid w:val="00771634"/>
    <w:rsid w:val="00775B28"/>
    <w:rsid w:val="00776C4D"/>
    <w:rsid w:val="00784032"/>
    <w:rsid w:val="0078484B"/>
    <w:rsid w:val="0079014C"/>
    <w:rsid w:val="007A160D"/>
    <w:rsid w:val="007B1A9B"/>
    <w:rsid w:val="007B2A97"/>
    <w:rsid w:val="007B718A"/>
    <w:rsid w:val="007C3CEA"/>
    <w:rsid w:val="007C41B6"/>
    <w:rsid w:val="007C462E"/>
    <w:rsid w:val="007C5022"/>
    <w:rsid w:val="007C7704"/>
    <w:rsid w:val="007E29DB"/>
    <w:rsid w:val="007E3EEE"/>
    <w:rsid w:val="007E5409"/>
    <w:rsid w:val="007F1A2D"/>
    <w:rsid w:val="007F2DCD"/>
    <w:rsid w:val="007F6B66"/>
    <w:rsid w:val="00802378"/>
    <w:rsid w:val="00802CC8"/>
    <w:rsid w:val="00804297"/>
    <w:rsid w:val="0080783D"/>
    <w:rsid w:val="008143F2"/>
    <w:rsid w:val="00817E86"/>
    <w:rsid w:val="00817FE1"/>
    <w:rsid w:val="008238BD"/>
    <w:rsid w:val="00824648"/>
    <w:rsid w:val="0083217C"/>
    <w:rsid w:val="00833696"/>
    <w:rsid w:val="008337DC"/>
    <w:rsid w:val="00837308"/>
    <w:rsid w:val="008373B8"/>
    <w:rsid w:val="008374EC"/>
    <w:rsid w:val="00840848"/>
    <w:rsid w:val="0084480E"/>
    <w:rsid w:val="00846ACA"/>
    <w:rsid w:val="008503E6"/>
    <w:rsid w:val="00855F49"/>
    <w:rsid w:val="00856F90"/>
    <w:rsid w:val="008647BD"/>
    <w:rsid w:val="008648E1"/>
    <w:rsid w:val="00871424"/>
    <w:rsid w:val="00871DC9"/>
    <w:rsid w:val="00872F78"/>
    <w:rsid w:val="00872FA0"/>
    <w:rsid w:val="0087477F"/>
    <w:rsid w:val="00874FC5"/>
    <w:rsid w:val="0087538A"/>
    <w:rsid w:val="008757D1"/>
    <w:rsid w:val="00876813"/>
    <w:rsid w:val="008810B1"/>
    <w:rsid w:val="008816E3"/>
    <w:rsid w:val="00884D30"/>
    <w:rsid w:val="00886561"/>
    <w:rsid w:val="00890616"/>
    <w:rsid w:val="00892E95"/>
    <w:rsid w:val="00892EA7"/>
    <w:rsid w:val="0089751C"/>
    <w:rsid w:val="008A0B3A"/>
    <w:rsid w:val="008A3717"/>
    <w:rsid w:val="008A37A9"/>
    <w:rsid w:val="008A68AF"/>
    <w:rsid w:val="008A70B0"/>
    <w:rsid w:val="008B4087"/>
    <w:rsid w:val="008C023C"/>
    <w:rsid w:val="008C3674"/>
    <w:rsid w:val="008C645D"/>
    <w:rsid w:val="008C690F"/>
    <w:rsid w:val="008C7968"/>
    <w:rsid w:val="008D4D65"/>
    <w:rsid w:val="008D5587"/>
    <w:rsid w:val="008E6567"/>
    <w:rsid w:val="00903626"/>
    <w:rsid w:val="00904F3C"/>
    <w:rsid w:val="00905519"/>
    <w:rsid w:val="00906B2D"/>
    <w:rsid w:val="00907756"/>
    <w:rsid w:val="009109DD"/>
    <w:rsid w:val="00910CF1"/>
    <w:rsid w:val="00910E7D"/>
    <w:rsid w:val="00912A66"/>
    <w:rsid w:val="00925FDB"/>
    <w:rsid w:val="00927D18"/>
    <w:rsid w:val="00931097"/>
    <w:rsid w:val="00936996"/>
    <w:rsid w:val="009370A9"/>
    <w:rsid w:val="00937E7B"/>
    <w:rsid w:val="00941F93"/>
    <w:rsid w:val="00941FCE"/>
    <w:rsid w:val="00942A77"/>
    <w:rsid w:val="0094351E"/>
    <w:rsid w:val="00945132"/>
    <w:rsid w:val="00951D90"/>
    <w:rsid w:val="00952542"/>
    <w:rsid w:val="00955774"/>
    <w:rsid w:val="00955F87"/>
    <w:rsid w:val="00956342"/>
    <w:rsid w:val="00957DB2"/>
    <w:rsid w:val="00961E6C"/>
    <w:rsid w:val="00963EAD"/>
    <w:rsid w:val="0096524D"/>
    <w:rsid w:val="00967A45"/>
    <w:rsid w:val="00972116"/>
    <w:rsid w:val="00977572"/>
    <w:rsid w:val="009800EF"/>
    <w:rsid w:val="00983A0A"/>
    <w:rsid w:val="00983C7C"/>
    <w:rsid w:val="009871BA"/>
    <w:rsid w:val="00987559"/>
    <w:rsid w:val="009906B0"/>
    <w:rsid w:val="00993371"/>
    <w:rsid w:val="00995B99"/>
    <w:rsid w:val="009B7387"/>
    <w:rsid w:val="009B7A8B"/>
    <w:rsid w:val="009C1738"/>
    <w:rsid w:val="009C25E7"/>
    <w:rsid w:val="009E1E06"/>
    <w:rsid w:val="009E2EBA"/>
    <w:rsid w:val="009F2E32"/>
    <w:rsid w:val="009F4588"/>
    <w:rsid w:val="00A008F6"/>
    <w:rsid w:val="00A01670"/>
    <w:rsid w:val="00A10CBD"/>
    <w:rsid w:val="00A11B71"/>
    <w:rsid w:val="00A15E2B"/>
    <w:rsid w:val="00A166D0"/>
    <w:rsid w:val="00A17568"/>
    <w:rsid w:val="00A17698"/>
    <w:rsid w:val="00A200D6"/>
    <w:rsid w:val="00A23D16"/>
    <w:rsid w:val="00A26DCC"/>
    <w:rsid w:val="00A27C43"/>
    <w:rsid w:val="00A3784F"/>
    <w:rsid w:val="00A470E9"/>
    <w:rsid w:val="00A51490"/>
    <w:rsid w:val="00A52685"/>
    <w:rsid w:val="00A546AC"/>
    <w:rsid w:val="00A56A93"/>
    <w:rsid w:val="00A56B14"/>
    <w:rsid w:val="00A63AF5"/>
    <w:rsid w:val="00A64681"/>
    <w:rsid w:val="00A73982"/>
    <w:rsid w:val="00A74685"/>
    <w:rsid w:val="00A751F2"/>
    <w:rsid w:val="00A77A65"/>
    <w:rsid w:val="00A8097D"/>
    <w:rsid w:val="00A81C7B"/>
    <w:rsid w:val="00A83902"/>
    <w:rsid w:val="00A871BD"/>
    <w:rsid w:val="00A93854"/>
    <w:rsid w:val="00A93DEA"/>
    <w:rsid w:val="00A94B39"/>
    <w:rsid w:val="00AA0F8A"/>
    <w:rsid w:val="00AA249B"/>
    <w:rsid w:val="00AA5E95"/>
    <w:rsid w:val="00AB303C"/>
    <w:rsid w:val="00AC1A0F"/>
    <w:rsid w:val="00AC2923"/>
    <w:rsid w:val="00AC2C8A"/>
    <w:rsid w:val="00AC3A66"/>
    <w:rsid w:val="00AC764E"/>
    <w:rsid w:val="00AD1E72"/>
    <w:rsid w:val="00AE4D9B"/>
    <w:rsid w:val="00AE510B"/>
    <w:rsid w:val="00AE523E"/>
    <w:rsid w:val="00AE5905"/>
    <w:rsid w:val="00AE7ACC"/>
    <w:rsid w:val="00AE7D6E"/>
    <w:rsid w:val="00AF2629"/>
    <w:rsid w:val="00AF7223"/>
    <w:rsid w:val="00B0052F"/>
    <w:rsid w:val="00B0212A"/>
    <w:rsid w:val="00B07EDF"/>
    <w:rsid w:val="00B11346"/>
    <w:rsid w:val="00B15475"/>
    <w:rsid w:val="00B1604C"/>
    <w:rsid w:val="00B16A6F"/>
    <w:rsid w:val="00B20233"/>
    <w:rsid w:val="00B22E82"/>
    <w:rsid w:val="00B25344"/>
    <w:rsid w:val="00B30837"/>
    <w:rsid w:val="00B319D5"/>
    <w:rsid w:val="00B33D8C"/>
    <w:rsid w:val="00B40B19"/>
    <w:rsid w:val="00B50D14"/>
    <w:rsid w:val="00B51D01"/>
    <w:rsid w:val="00B52ACE"/>
    <w:rsid w:val="00B5398D"/>
    <w:rsid w:val="00B57767"/>
    <w:rsid w:val="00B659F4"/>
    <w:rsid w:val="00B67CDB"/>
    <w:rsid w:val="00B70692"/>
    <w:rsid w:val="00B763E8"/>
    <w:rsid w:val="00B77BC1"/>
    <w:rsid w:val="00B808D6"/>
    <w:rsid w:val="00B80DD7"/>
    <w:rsid w:val="00B82F2B"/>
    <w:rsid w:val="00B8315E"/>
    <w:rsid w:val="00B8462E"/>
    <w:rsid w:val="00B931BC"/>
    <w:rsid w:val="00B94C39"/>
    <w:rsid w:val="00B9759A"/>
    <w:rsid w:val="00BA17F3"/>
    <w:rsid w:val="00BA3824"/>
    <w:rsid w:val="00BC2C51"/>
    <w:rsid w:val="00BC7834"/>
    <w:rsid w:val="00BC7B3D"/>
    <w:rsid w:val="00BD09E4"/>
    <w:rsid w:val="00BD26B7"/>
    <w:rsid w:val="00BD7D47"/>
    <w:rsid w:val="00BE01DF"/>
    <w:rsid w:val="00BE335C"/>
    <w:rsid w:val="00BE73AC"/>
    <w:rsid w:val="00BF1028"/>
    <w:rsid w:val="00BF7034"/>
    <w:rsid w:val="00C04D87"/>
    <w:rsid w:val="00C1024B"/>
    <w:rsid w:val="00C10E05"/>
    <w:rsid w:val="00C122D5"/>
    <w:rsid w:val="00C134F9"/>
    <w:rsid w:val="00C14B8B"/>
    <w:rsid w:val="00C1540C"/>
    <w:rsid w:val="00C15DE3"/>
    <w:rsid w:val="00C279C3"/>
    <w:rsid w:val="00C30415"/>
    <w:rsid w:val="00C30B43"/>
    <w:rsid w:val="00C40B3B"/>
    <w:rsid w:val="00C40D6D"/>
    <w:rsid w:val="00C42255"/>
    <w:rsid w:val="00C42906"/>
    <w:rsid w:val="00C43D67"/>
    <w:rsid w:val="00C46761"/>
    <w:rsid w:val="00C478DF"/>
    <w:rsid w:val="00C52688"/>
    <w:rsid w:val="00C559EB"/>
    <w:rsid w:val="00C56777"/>
    <w:rsid w:val="00C6217C"/>
    <w:rsid w:val="00C62D4A"/>
    <w:rsid w:val="00C666CD"/>
    <w:rsid w:val="00C75FAD"/>
    <w:rsid w:val="00C8296D"/>
    <w:rsid w:val="00C82BFB"/>
    <w:rsid w:val="00C833B0"/>
    <w:rsid w:val="00C85A56"/>
    <w:rsid w:val="00C85D45"/>
    <w:rsid w:val="00C918FC"/>
    <w:rsid w:val="00C91945"/>
    <w:rsid w:val="00C943C2"/>
    <w:rsid w:val="00C94A42"/>
    <w:rsid w:val="00C9640E"/>
    <w:rsid w:val="00CA7026"/>
    <w:rsid w:val="00CA7BFB"/>
    <w:rsid w:val="00CB1AC4"/>
    <w:rsid w:val="00CB1FEF"/>
    <w:rsid w:val="00CB20DD"/>
    <w:rsid w:val="00CB2CE2"/>
    <w:rsid w:val="00CB5D53"/>
    <w:rsid w:val="00CB7786"/>
    <w:rsid w:val="00CB7CF0"/>
    <w:rsid w:val="00CC2550"/>
    <w:rsid w:val="00CC4A8E"/>
    <w:rsid w:val="00CC64F1"/>
    <w:rsid w:val="00CC7182"/>
    <w:rsid w:val="00CD0911"/>
    <w:rsid w:val="00CD25C8"/>
    <w:rsid w:val="00CD3C60"/>
    <w:rsid w:val="00CD42FD"/>
    <w:rsid w:val="00CD6D0A"/>
    <w:rsid w:val="00CD79AE"/>
    <w:rsid w:val="00CE0039"/>
    <w:rsid w:val="00CE2384"/>
    <w:rsid w:val="00CE5E99"/>
    <w:rsid w:val="00CE659C"/>
    <w:rsid w:val="00CE68CA"/>
    <w:rsid w:val="00CE6C97"/>
    <w:rsid w:val="00CF1B3B"/>
    <w:rsid w:val="00CF1B62"/>
    <w:rsid w:val="00CF626B"/>
    <w:rsid w:val="00CF6573"/>
    <w:rsid w:val="00CF72AE"/>
    <w:rsid w:val="00CF7FB6"/>
    <w:rsid w:val="00D01A65"/>
    <w:rsid w:val="00D26985"/>
    <w:rsid w:val="00D30C1B"/>
    <w:rsid w:val="00D326FA"/>
    <w:rsid w:val="00D33F1C"/>
    <w:rsid w:val="00D350A6"/>
    <w:rsid w:val="00D414AB"/>
    <w:rsid w:val="00D43BD9"/>
    <w:rsid w:val="00D47675"/>
    <w:rsid w:val="00D55DFA"/>
    <w:rsid w:val="00D5709E"/>
    <w:rsid w:val="00D62603"/>
    <w:rsid w:val="00D629F5"/>
    <w:rsid w:val="00D72D3C"/>
    <w:rsid w:val="00D73D5D"/>
    <w:rsid w:val="00D74B6A"/>
    <w:rsid w:val="00D7682A"/>
    <w:rsid w:val="00D817E5"/>
    <w:rsid w:val="00D84B4D"/>
    <w:rsid w:val="00D8685C"/>
    <w:rsid w:val="00D92382"/>
    <w:rsid w:val="00D96B8B"/>
    <w:rsid w:val="00D97C27"/>
    <w:rsid w:val="00DA2432"/>
    <w:rsid w:val="00DA4F4F"/>
    <w:rsid w:val="00DB2353"/>
    <w:rsid w:val="00DB2F14"/>
    <w:rsid w:val="00DB3AE5"/>
    <w:rsid w:val="00DB7B8E"/>
    <w:rsid w:val="00DC07BF"/>
    <w:rsid w:val="00DC1479"/>
    <w:rsid w:val="00DC425E"/>
    <w:rsid w:val="00DC5DC5"/>
    <w:rsid w:val="00DC6C8F"/>
    <w:rsid w:val="00DC79DC"/>
    <w:rsid w:val="00DD0CBC"/>
    <w:rsid w:val="00DD5ADD"/>
    <w:rsid w:val="00DE7FF5"/>
    <w:rsid w:val="00DF09D7"/>
    <w:rsid w:val="00DF0A35"/>
    <w:rsid w:val="00DF207C"/>
    <w:rsid w:val="00DF3D3E"/>
    <w:rsid w:val="00DF3DEA"/>
    <w:rsid w:val="00DF5AC8"/>
    <w:rsid w:val="00E0404C"/>
    <w:rsid w:val="00E04AE3"/>
    <w:rsid w:val="00E06A9A"/>
    <w:rsid w:val="00E104A3"/>
    <w:rsid w:val="00E1547D"/>
    <w:rsid w:val="00E154E8"/>
    <w:rsid w:val="00E15A68"/>
    <w:rsid w:val="00E16BC2"/>
    <w:rsid w:val="00E2636D"/>
    <w:rsid w:val="00E30FAF"/>
    <w:rsid w:val="00E3457B"/>
    <w:rsid w:val="00E40A0E"/>
    <w:rsid w:val="00E42016"/>
    <w:rsid w:val="00E46270"/>
    <w:rsid w:val="00E4666F"/>
    <w:rsid w:val="00E477BC"/>
    <w:rsid w:val="00E4793F"/>
    <w:rsid w:val="00E604E2"/>
    <w:rsid w:val="00E60D41"/>
    <w:rsid w:val="00E6723E"/>
    <w:rsid w:val="00E72454"/>
    <w:rsid w:val="00E73895"/>
    <w:rsid w:val="00E739C0"/>
    <w:rsid w:val="00E806BF"/>
    <w:rsid w:val="00E82520"/>
    <w:rsid w:val="00E834C5"/>
    <w:rsid w:val="00E83EA3"/>
    <w:rsid w:val="00E86CE4"/>
    <w:rsid w:val="00EA14A1"/>
    <w:rsid w:val="00EA1F3A"/>
    <w:rsid w:val="00EA667F"/>
    <w:rsid w:val="00EB5481"/>
    <w:rsid w:val="00EB5D74"/>
    <w:rsid w:val="00EB68E2"/>
    <w:rsid w:val="00EB6C3A"/>
    <w:rsid w:val="00EC3826"/>
    <w:rsid w:val="00ED1B36"/>
    <w:rsid w:val="00ED5EA6"/>
    <w:rsid w:val="00EE287A"/>
    <w:rsid w:val="00EE388E"/>
    <w:rsid w:val="00EE576C"/>
    <w:rsid w:val="00EF2DF0"/>
    <w:rsid w:val="00EF3ECE"/>
    <w:rsid w:val="00EF4E76"/>
    <w:rsid w:val="00EF5E74"/>
    <w:rsid w:val="00EF5F1D"/>
    <w:rsid w:val="00EF6B00"/>
    <w:rsid w:val="00F00A7B"/>
    <w:rsid w:val="00F04D5C"/>
    <w:rsid w:val="00F06598"/>
    <w:rsid w:val="00F07439"/>
    <w:rsid w:val="00F106E2"/>
    <w:rsid w:val="00F10830"/>
    <w:rsid w:val="00F13B4D"/>
    <w:rsid w:val="00F1413F"/>
    <w:rsid w:val="00F1683D"/>
    <w:rsid w:val="00F305E1"/>
    <w:rsid w:val="00F320E3"/>
    <w:rsid w:val="00F32B52"/>
    <w:rsid w:val="00F42D12"/>
    <w:rsid w:val="00F459FC"/>
    <w:rsid w:val="00F51E32"/>
    <w:rsid w:val="00F54A1B"/>
    <w:rsid w:val="00F5514B"/>
    <w:rsid w:val="00F615BD"/>
    <w:rsid w:val="00F61D7C"/>
    <w:rsid w:val="00F62C2A"/>
    <w:rsid w:val="00F62E0F"/>
    <w:rsid w:val="00F666AA"/>
    <w:rsid w:val="00F70339"/>
    <w:rsid w:val="00F71D4C"/>
    <w:rsid w:val="00F73133"/>
    <w:rsid w:val="00F74FAD"/>
    <w:rsid w:val="00F770EA"/>
    <w:rsid w:val="00F8061F"/>
    <w:rsid w:val="00F81B9A"/>
    <w:rsid w:val="00F82232"/>
    <w:rsid w:val="00F84A82"/>
    <w:rsid w:val="00F867E0"/>
    <w:rsid w:val="00F87BAD"/>
    <w:rsid w:val="00F92B69"/>
    <w:rsid w:val="00F93A8B"/>
    <w:rsid w:val="00F9612A"/>
    <w:rsid w:val="00FA143A"/>
    <w:rsid w:val="00FA3E4A"/>
    <w:rsid w:val="00FA3EBD"/>
    <w:rsid w:val="00FA3F4E"/>
    <w:rsid w:val="00FA4DC3"/>
    <w:rsid w:val="00FA4EAC"/>
    <w:rsid w:val="00FA7CAB"/>
    <w:rsid w:val="00FB55F8"/>
    <w:rsid w:val="00FB6236"/>
    <w:rsid w:val="00FB6979"/>
    <w:rsid w:val="00FB7AB1"/>
    <w:rsid w:val="00FC3DD9"/>
    <w:rsid w:val="00FC6314"/>
    <w:rsid w:val="00FD58F8"/>
    <w:rsid w:val="00FE0857"/>
    <w:rsid w:val="00FE1D7C"/>
    <w:rsid w:val="00FE4DCF"/>
    <w:rsid w:val="00FF05C7"/>
    <w:rsid w:val="00FF0D3F"/>
    <w:rsid w:val="00FF1C17"/>
    <w:rsid w:val="00FF473B"/>
    <w:rsid w:val="00FF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A4D13"/>
  <w15:chartTrackingRefBased/>
  <w15:docId w15:val="{0EF46395-6742-4361-8D2E-9FB23B27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D9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B8D"/>
    <w:rPr>
      <w:rFonts w:ascii="Arial" w:eastAsia="ＭＳ ゴシック" w:hAnsi="Arial"/>
      <w:sz w:val="18"/>
      <w:szCs w:val="18"/>
    </w:rPr>
  </w:style>
  <w:style w:type="paragraph" w:customStyle="1" w:styleId="1">
    <w:name w:val="リスト段落1"/>
    <w:basedOn w:val="a"/>
    <w:rsid w:val="00FE0857"/>
    <w:pPr>
      <w:ind w:leftChars="400" w:left="840"/>
    </w:pPr>
    <w:rPr>
      <w:rFonts w:ascii="Century" w:hAnsi="Century"/>
      <w:sz w:val="21"/>
      <w:szCs w:val="22"/>
    </w:rPr>
  </w:style>
  <w:style w:type="paragraph" w:styleId="a5">
    <w:name w:val="header"/>
    <w:basedOn w:val="a"/>
    <w:link w:val="a6"/>
    <w:uiPriority w:val="99"/>
    <w:unhideWhenUsed/>
    <w:rsid w:val="002D2AC3"/>
    <w:pPr>
      <w:tabs>
        <w:tab w:val="center" w:pos="4252"/>
        <w:tab w:val="right" w:pos="8504"/>
      </w:tabs>
      <w:snapToGrid w:val="0"/>
    </w:pPr>
  </w:style>
  <w:style w:type="character" w:customStyle="1" w:styleId="a6">
    <w:name w:val="ヘッダー (文字)"/>
    <w:basedOn w:val="a0"/>
    <w:link w:val="a5"/>
    <w:uiPriority w:val="99"/>
    <w:rsid w:val="002D2AC3"/>
    <w:rPr>
      <w:kern w:val="2"/>
      <w:sz w:val="24"/>
    </w:rPr>
  </w:style>
  <w:style w:type="paragraph" w:styleId="a7">
    <w:name w:val="footer"/>
    <w:basedOn w:val="a"/>
    <w:link w:val="a8"/>
    <w:uiPriority w:val="99"/>
    <w:unhideWhenUsed/>
    <w:rsid w:val="002D2AC3"/>
    <w:pPr>
      <w:tabs>
        <w:tab w:val="center" w:pos="4252"/>
        <w:tab w:val="right" w:pos="8504"/>
      </w:tabs>
      <w:snapToGrid w:val="0"/>
    </w:pPr>
  </w:style>
  <w:style w:type="character" w:customStyle="1" w:styleId="a8">
    <w:name w:val="フッター (文字)"/>
    <w:basedOn w:val="a0"/>
    <w:link w:val="a7"/>
    <w:uiPriority w:val="99"/>
    <w:rsid w:val="002D2AC3"/>
    <w:rPr>
      <w:kern w:val="2"/>
      <w:sz w:val="24"/>
    </w:rPr>
  </w:style>
  <w:style w:type="paragraph" w:customStyle="1" w:styleId="title1">
    <w:name w:val="title1"/>
    <w:basedOn w:val="a"/>
    <w:rsid w:val="00E154E8"/>
    <w:pPr>
      <w:widowControl/>
      <w:jc w:val="left"/>
    </w:pPr>
    <w:rPr>
      <w:rFonts w:ascii="ＭＳ Ｐゴシック" w:eastAsia="ＭＳ Ｐゴシック" w:hAnsi="ＭＳ Ｐゴシック" w:cs="ＭＳ Ｐゴシック"/>
      <w:kern w:val="0"/>
      <w:sz w:val="29"/>
      <w:szCs w:val="29"/>
    </w:rPr>
  </w:style>
  <w:style w:type="paragraph" w:customStyle="1" w:styleId="rprtbody1">
    <w:name w:val="rprtbody1"/>
    <w:basedOn w:val="a"/>
    <w:rsid w:val="00E154E8"/>
    <w:pPr>
      <w:widowControl/>
      <w:spacing w:before="34" w:after="34"/>
      <w:jc w:val="left"/>
    </w:pPr>
    <w:rPr>
      <w:rFonts w:ascii="ＭＳ Ｐゴシック" w:eastAsia="ＭＳ Ｐゴシック" w:hAnsi="ＭＳ Ｐゴシック" w:cs="ＭＳ Ｐゴシック"/>
      <w:kern w:val="0"/>
      <w:sz w:val="28"/>
      <w:szCs w:val="28"/>
    </w:rPr>
  </w:style>
  <w:style w:type="paragraph" w:customStyle="1" w:styleId="aux1">
    <w:name w:val="aux1"/>
    <w:basedOn w:val="a"/>
    <w:rsid w:val="00E154E8"/>
    <w:pPr>
      <w:widowControl/>
      <w:spacing w:line="320" w:lineRule="atLeast"/>
      <w:jc w:val="left"/>
    </w:pPr>
    <w:rPr>
      <w:rFonts w:ascii="ＭＳ Ｐゴシック" w:eastAsia="ＭＳ Ｐゴシック" w:hAnsi="ＭＳ Ｐゴシック" w:cs="ＭＳ Ｐゴシック"/>
      <w:kern w:val="0"/>
      <w:szCs w:val="24"/>
    </w:rPr>
  </w:style>
  <w:style w:type="character" w:customStyle="1" w:styleId="src1">
    <w:name w:val="src1"/>
    <w:basedOn w:val="a0"/>
    <w:rsid w:val="00E154E8"/>
    <w:rPr>
      <w:vanish w:val="0"/>
      <w:webHidden w:val="0"/>
      <w:specVanish w:val="0"/>
    </w:rPr>
  </w:style>
  <w:style w:type="character" w:customStyle="1" w:styleId="jrnl">
    <w:name w:val="jrnl"/>
    <w:basedOn w:val="a0"/>
    <w:rsid w:val="00E154E8"/>
  </w:style>
  <w:style w:type="paragraph" w:styleId="a9">
    <w:name w:val="endnote text"/>
    <w:basedOn w:val="a"/>
    <w:link w:val="aa"/>
    <w:uiPriority w:val="99"/>
    <w:semiHidden/>
    <w:unhideWhenUsed/>
    <w:rsid w:val="00AC2C8A"/>
    <w:pPr>
      <w:snapToGrid w:val="0"/>
      <w:jc w:val="left"/>
    </w:pPr>
  </w:style>
  <w:style w:type="character" w:customStyle="1" w:styleId="aa">
    <w:name w:val="文末脚注文字列 (文字)"/>
    <w:basedOn w:val="a0"/>
    <w:link w:val="a9"/>
    <w:uiPriority w:val="99"/>
    <w:semiHidden/>
    <w:rsid w:val="00AC2C8A"/>
    <w:rPr>
      <w:kern w:val="2"/>
      <w:sz w:val="24"/>
    </w:rPr>
  </w:style>
  <w:style w:type="character" w:styleId="ab">
    <w:name w:val="endnote reference"/>
    <w:basedOn w:val="a0"/>
    <w:uiPriority w:val="99"/>
    <w:semiHidden/>
    <w:unhideWhenUsed/>
    <w:rsid w:val="00AC2C8A"/>
    <w:rPr>
      <w:vertAlign w:val="superscript"/>
    </w:rPr>
  </w:style>
  <w:style w:type="paragraph" w:styleId="ac">
    <w:name w:val="List Paragraph"/>
    <w:basedOn w:val="a"/>
    <w:uiPriority w:val="34"/>
    <w:qFormat/>
    <w:rsid w:val="00692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9460">
      <w:bodyDiv w:val="1"/>
      <w:marLeft w:val="0"/>
      <w:marRight w:val="0"/>
      <w:marTop w:val="0"/>
      <w:marBottom w:val="0"/>
      <w:divBdr>
        <w:top w:val="none" w:sz="0" w:space="0" w:color="auto"/>
        <w:left w:val="none" w:sz="0" w:space="0" w:color="auto"/>
        <w:bottom w:val="none" w:sz="0" w:space="0" w:color="auto"/>
        <w:right w:val="none" w:sz="0" w:space="0" w:color="auto"/>
      </w:divBdr>
      <w:divsChild>
        <w:div w:id="1574856736">
          <w:marLeft w:val="0"/>
          <w:marRight w:val="0"/>
          <w:marTop w:val="0"/>
          <w:marBottom w:val="0"/>
          <w:divBdr>
            <w:top w:val="none" w:sz="0" w:space="0" w:color="auto"/>
            <w:left w:val="none" w:sz="0" w:space="0" w:color="auto"/>
            <w:bottom w:val="none" w:sz="0" w:space="0" w:color="auto"/>
            <w:right w:val="none" w:sz="0" w:space="0" w:color="auto"/>
          </w:divBdr>
          <w:divsChild>
            <w:div w:id="84349926">
              <w:marLeft w:val="0"/>
              <w:marRight w:val="0"/>
              <w:marTop w:val="0"/>
              <w:marBottom w:val="0"/>
              <w:divBdr>
                <w:top w:val="none" w:sz="0" w:space="0" w:color="auto"/>
                <w:left w:val="none" w:sz="0" w:space="0" w:color="auto"/>
                <w:bottom w:val="none" w:sz="0" w:space="0" w:color="auto"/>
                <w:right w:val="none" w:sz="0" w:space="0" w:color="auto"/>
              </w:divBdr>
              <w:divsChild>
                <w:div w:id="1504272451">
                  <w:marLeft w:val="0"/>
                  <w:marRight w:val="-6084"/>
                  <w:marTop w:val="0"/>
                  <w:marBottom w:val="0"/>
                  <w:divBdr>
                    <w:top w:val="none" w:sz="0" w:space="0" w:color="auto"/>
                    <w:left w:val="none" w:sz="0" w:space="0" w:color="auto"/>
                    <w:bottom w:val="none" w:sz="0" w:space="0" w:color="auto"/>
                    <w:right w:val="none" w:sz="0" w:space="0" w:color="auto"/>
                  </w:divBdr>
                  <w:divsChild>
                    <w:div w:id="1691252470">
                      <w:marLeft w:val="0"/>
                      <w:marRight w:val="5604"/>
                      <w:marTop w:val="0"/>
                      <w:marBottom w:val="0"/>
                      <w:divBdr>
                        <w:top w:val="none" w:sz="0" w:space="0" w:color="auto"/>
                        <w:left w:val="none" w:sz="0" w:space="0" w:color="auto"/>
                        <w:bottom w:val="none" w:sz="0" w:space="0" w:color="auto"/>
                        <w:right w:val="none" w:sz="0" w:space="0" w:color="auto"/>
                      </w:divBdr>
                      <w:divsChild>
                        <w:div w:id="2132820559">
                          <w:marLeft w:val="0"/>
                          <w:marRight w:val="0"/>
                          <w:marTop w:val="0"/>
                          <w:marBottom w:val="0"/>
                          <w:divBdr>
                            <w:top w:val="none" w:sz="0" w:space="0" w:color="auto"/>
                            <w:left w:val="none" w:sz="0" w:space="0" w:color="auto"/>
                            <w:bottom w:val="none" w:sz="0" w:space="0" w:color="auto"/>
                            <w:right w:val="none" w:sz="0" w:space="0" w:color="auto"/>
                          </w:divBdr>
                          <w:divsChild>
                            <w:div w:id="701784304">
                              <w:marLeft w:val="0"/>
                              <w:marRight w:val="0"/>
                              <w:marTop w:val="120"/>
                              <w:marBottom w:val="360"/>
                              <w:divBdr>
                                <w:top w:val="none" w:sz="0" w:space="0" w:color="auto"/>
                                <w:left w:val="none" w:sz="0" w:space="0" w:color="auto"/>
                                <w:bottom w:val="none" w:sz="0" w:space="0" w:color="auto"/>
                                <w:right w:val="none" w:sz="0" w:space="0" w:color="auto"/>
                              </w:divBdr>
                              <w:divsChild>
                                <w:div w:id="1577713925">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45BB-AE2F-4513-87C0-4681BA80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厚生労働科学研究費補助金（がん予防等健康科学総合研究事業）</vt:lpstr>
      <vt:lpstr>厚生労働科学研究費補助金（がん予防等健康科学総合研究事業）</vt:lpstr>
    </vt:vector>
  </TitlesOfParts>
  <Company> </Company>
  <LinksUpToDate>false</LinksUpToDate>
  <CharactersWithSpaces>3441</CharactersWithSpaces>
  <SharedDoc>false</SharedDoc>
  <HLinks>
    <vt:vector size="6" baseType="variant">
      <vt:variant>
        <vt:i4>6946933</vt:i4>
      </vt:variant>
      <vt:variant>
        <vt:i4>0</vt:i4>
      </vt:variant>
      <vt:variant>
        <vt:i4>0</vt:i4>
      </vt:variant>
      <vt:variant>
        <vt:i4>5</vt:i4>
      </vt:variant>
      <vt:variant>
        <vt:lpwstr>http://www.ncbi.nlm.nih.gov/pubmed/19837793?itool=EntrezSystem2.PEntrez.Pubmed.Pubmed_ResultsPanel.Pubmed_RVDocSum&amp;ordinalpos=9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厚生労働科学研究費補助金（がん予防等健康科学総合研究事業）</dc:title>
  <dc:subject/>
  <dc:creator>Inoue Manami</dc:creator>
  <cp:keywords/>
  <dc:description/>
  <cp:lastModifiedBy>hiroyuki199051@gmail.com</cp:lastModifiedBy>
  <cp:revision>2</cp:revision>
  <cp:lastPrinted>2017-03-02T09:13:00Z</cp:lastPrinted>
  <dcterms:created xsi:type="dcterms:W3CDTF">2020-04-12T02:27:00Z</dcterms:created>
  <dcterms:modified xsi:type="dcterms:W3CDTF">2020-04-12T02:27:00Z</dcterms:modified>
</cp:coreProperties>
</file>